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14.png" ContentType="image/png"/>
  <Override PartName="/word/media/image15.wmf" ContentType="image/x-wmf"/>
  <Override PartName="/word/media/image13.png" ContentType="image/png"/>
  <Override PartName="/word/media/image11.png" ContentType="image/png"/>
  <Override PartName="/word/media/image10.jpeg" ContentType="image/jpeg"/>
  <Override PartName="/word/media/image12.png" ContentType="image/png"/>
  <Override PartName="/word/media/image9.jpeg" ContentType="image/jpeg"/>
  <Override PartName="/word/media/image7.jpeg" ContentType="image/jpeg"/>
  <Override PartName="/word/media/image6.jpeg" ContentType="image/jpeg"/>
  <Override PartName="/word/media/image5.png" ContentType="image/png"/>
  <Override PartName="/word/media/image4.png" ContentType="image/png"/>
  <Override PartName="/word/media/image3.png" ContentType="image/png"/>
  <Override PartName="/word/media/image2.png" ContentType="image/png"/>
  <Override PartName="/word/media/image8.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pPr>
      <w:r>
        <w:rPr/>
        <w:drawing>
          <wp:anchor behindDoc="0" distT="0" distB="0" distL="114300" distR="114300" simplePos="0" locked="0" layoutInCell="1" allowOverlap="1" relativeHeight="14">
            <wp:simplePos x="0" y="0"/>
            <wp:positionH relativeFrom="margin">
              <wp:posOffset>256540</wp:posOffset>
            </wp:positionH>
            <wp:positionV relativeFrom="paragraph">
              <wp:posOffset>3810</wp:posOffset>
            </wp:positionV>
            <wp:extent cx="5848350" cy="3917315"/>
            <wp:effectExtent l="0" t="0" r="0" b="0"/>
            <wp:wrapTopAndBottom/>
            <wp:docPr id="1" name="Immagine 101336479" descr="C:\Users\vecfra\AppData\Local\Microsoft\Windows\INetCache\Content.Word\_2023_02_02_IMG-202302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01336479" descr="C:\Users\vecfra\AppData\Local\Microsoft\Windows\INetCache\Content.Word\_2023_02_02_IMG-20230202-WA0000.jpg"/>
                    <pic:cNvPicPr>
                      <a:picLocks noChangeAspect="1" noChangeArrowheads="1"/>
                    </pic:cNvPicPr>
                  </pic:nvPicPr>
                  <pic:blipFill>
                    <a:blip r:embed="rId2"/>
                    <a:stretch>
                      <a:fillRect/>
                    </a:stretch>
                  </pic:blipFill>
                  <pic:spPr bwMode="auto">
                    <a:xfrm>
                      <a:off x="0" y="0"/>
                      <a:ext cx="5848350" cy="3917315"/>
                    </a:xfrm>
                    <a:prstGeom prst="rect">
                      <a:avLst/>
                    </a:prstGeom>
                    <a:noFill/>
                    <a:ln w="9525">
                      <a:noFill/>
                      <a:miter lim="800000"/>
                      <a:headEnd/>
                      <a:tailEnd/>
                    </a:ln>
                  </pic:spPr>
                </pic:pic>
              </a:graphicData>
            </a:graphic>
          </wp:anchor>
        </w:drawing>
      </w:r>
    </w:p>
    <w:p>
      <w:pPr>
        <w:pStyle w:val="Normal"/>
        <w:spacing w:lineRule="auto" w:line="240" w:before="0" w:after="0"/>
        <w:rPr>
          <w:b/>
          <w:b/>
        </w:rPr>
      </w:pPr>
      <w:r>
        <w:rPr>
          <w:b/>
        </w:rPr>
      </w:r>
    </w:p>
    <w:p>
      <w:pPr>
        <w:pStyle w:val="Normal"/>
        <w:spacing w:lineRule="auto" w:line="276" w:beforeAutospacing="1" w:afterAutospacing="1"/>
        <w:contextualSpacing/>
        <w:jc w:val="both"/>
        <w:rPr/>
      </w:pPr>
      <w:r>
        <w:rPr/>
      </w:r>
    </w:p>
    <w:p>
      <w:pPr>
        <w:pStyle w:val="Normal"/>
        <w:spacing w:lineRule="auto" w:line="276" w:beforeAutospacing="1" w:afterAutospacing="1"/>
        <w:ind w:left="993" w:hanging="993"/>
        <w:contextualSpacing/>
        <w:jc w:val="center"/>
        <w:rPr>
          <w:b/>
          <w:b/>
          <w:bCs/>
          <w:color w:val="C00000"/>
          <w:sz w:val="28"/>
          <w:szCs w:val="28"/>
        </w:rPr>
      </w:pPr>
      <w:r>
        <w:rPr>
          <w:b/>
          <w:bCs/>
          <w:color w:val="C00000"/>
          <w:sz w:val="28"/>
          <w:szCs w:val="28"/>
        </w:rPr>
        <w:t>LAVORI RIQUALIFICAZIONE DI PIAZZA D'ARMI - PRIMO LOTTO FUNZIONALE</w:t>
      </w:r>
    </w:p>
    <w:p>
      <w:pPr>
        <w:pStyle w:val="Normal"/>
        <w:spacing w:lineRule="auto" w:line="276" w:beforeAutospacing="1" w:afterAutospacing="1"/>
        <w:ind w:left="993" w:hanging="993"/>
        <w:contextualSpacing/>
        <w:jc w:val="center"/>
        <w:rPr>
          <w:b/>
          <w:b/>
          <w:bCs/>
          <w:color w:val="C00000"/>
          <w:sz w:val="28"/>
          <w:szCs w:val="28"/>
        </w:rPr>
      </w:pPr>
      <w:r>
        <w:rPr>
          <w:b/>
          <w:bCs/>
          <w:color w:val="C00000"/>
          <w:sz w:val="28"/>
          <w:szCs w:val="28"/>
        </w:rPr>
        <w:t>Schede di presentazione</w:t>
      </w:r>
    </w:p>
    <w:p>
      <w:pPr>
        <w:pStyle w:val="Normal"/>
        <w:spacing w:lineRule="auto" w:line="276" w:beforeAutospacing="1" w:afterAutospacing="1"/>
        <w:ind w:left="993" w:hanging="993"/>
        <w:contextualSpacing/>
        <w:jc w:val="center"/>
        <w:rPr>
          <w:sz w:val="28"/>
          <w:szCs w:val="28"/>
        </w:rPr>
      </w:pPr>
      <w:r>
        <w:rPr>
          <w:sz w:val="28"/>
          <w:szCs w:val="28"/>
        </w:rPr>
      </w:r>
    </w:p>
    <w:p>
      <w:pPr>
        <w:pStyle w:val="Normal"/>
        <w:spacing w:lineRule="auto" w:line="276" w:beforeAutospacing="1" w:afterAutospacing="1"/>
        <w:ind w:left="993" w:hanging="993"/>
        <w:contextualSpacing/>
        <w:jc w:val="both"/>
        <w:rPr/>
      </w:pPr>
      <w:r>
        <w:rPr/>
        <w:t xml:space="preserve">ASSESSORE OO.PP. </w:t>
      </w:r>
      <w:r>
        <w:rPr>
          <w:b/>
          <w:bCs/>
        </w:rPr>
        <w:t>Ing. Stefano Tombolini</w:t>
      </w:r>
    </w:p>
    <w:p>
      <w:pPr>
        <w:pStyle w:val="Normal"/>
        <w:spacing w:lineRule="auto" w:line="276" w:beforeAutospacing="1" w:afterAutospacing="1"/>
        <w:ind w:left="993" w:hanging="993"/>
        <w:contextualSpacing/>
        <w:jc w:val="both"/>
        <w:rPr/>
      </w:pPr>
      <w:r>
        <w:rPr/>
        <w:t xml:space="preserve">RUP e Dirigente Coordinatore AREA OPERE PUBBLICHE: </w:t>
      </w:r>
      <w:r>
        <w:rPr>
          <w:b/>
          <w:bCs/>
        </w:rPr>
        <w:t>Ing. Stefano Capannelli</w:t>
      </w:r>
      <w:r>
        <w:rPr/>
        <w:t xml:space="preserve"> </w:t>
      </w:r>
    </w:p>
    <w:p>
      <w:pPr>
        <w:pStyle w:val="Normal"/>
        <w:spacing w:lineRule="auto" w:line="276" w:beforeAutospacing="1" w:afterAutospacing="1"/>
        <w:ind w:left="993" w:hanging="993"/>
        <w:contextualSpacing/>
        <w:jc w:val="both"/>
        <w:rPr>
          <w:shd w:fill="FFFF00" w:val="clear"/>
        </w:rPr>
      </w:pPr>
      <w:r>
        <w:rPr/>
        <w:t>Progetto e Direzione Lavori: R.T.P. CINQUE A SRL STP/F &amp; M INGEGNERIA SPA / DANIELA GIAMPIERI</w:t>
      </w:r>
    </w:p>
    <w:p>
      <w:pPr>
        <w:pStyle w:val="Normal"/>
        <w:spacing w:lineRule="auto" w:line="276" w:beforeAutospacing="1" w:afterAutospacing="1"/>
        <w:ind w:left="993" w:hanging="993"/>
        <w:contextualSpacing/>
        <w:jc w:val="both"/>
        <w:rPr>
          <w:b/>
          <w:b/>
        </w:rPr>
      </w:pPr>
      <w:r>
        <w:rPr/>
        <w:t>COSTO GLOBALE COMPLESSIVO dell’Intervento</w:t>
        <w:tab/>
        <w:tab/>
      </w:r>
      <w:r>
        <w:rPr>
          <w:b/>
        </w:rPr>
        <w:t>8.626.663,34 €</w:t>
      </w:r>
    </w:p>
    <w:p>
      <w:pPr>
        <w:pStyle w:val="Normal"/>
        <w:spacing w:lineRule="auto" w:line="276" w:beforeAutospacing="1" w:afterAutospacing="1"/>
        <w:ind w:left="993" w:hanging="993"/>
        <w:contextualSpacing/>
        <w:jc w:val="both"/>
        <w:rPr>
          <w:b/>
          <w:b/>
        </w:rPr>
      </w:pPr>
      <w:r>
        <w:rPr>
          <w:b/>
        </w:rPr>
      </w:r>
    </w:p>
    <w:p>
      <w:pPr>
        <w:pStyle w:val="Normal"/>
        <w:rPr>
          <w:b/>
          <w:b/>
          <w:bCs/>
          <w:color w:val="C00000"/>
          <w:sz w:val="28"/>
          <w:szCs w:val="28"/>
        </w:rPr>
      </w:pPr>
      <w:r>
        <w:rPr>
          <w:b/>
          <w:bCs/>
          <w:color w:val="C00000"/>
          <w:sz w:val="28"/>
          <w:szCs w:val="28"/>
        </w:rPr>
        <w:t>STATO DEL CANTIERE AL 18 DICEMBRE 2025</w:t>
      </w:r>
    </w:p>
    <w:p>
      <w:pPr>
        <w:pStyle w:val="Normal"/>
        <w:rPr/>
      </w:pPr>
      <w:r>
        <w:rPr/>
        <w:t xml:space="preserve">Lo stato del cantiere è stato oggetto di un </w:t>
      </w:r>
      <w:r>
        <w:rPr>
          <w:b/>
          <w:bCs/>
        </w:rPr>
        <w:t>sopralluogo del sindaco Daniele Silvetti</w:t>
      </w:r>
      <w:r>
        <w:rPr/>
        <w:t>. “I dati – ha affermato il sindaco - sono molto significativi: a oggi il 52% delle opere è già stato realizzato. Questo ci consente di affermare che la scadenza prevista per giugno 2026, ormai sempre più vicina, sarà rispettata. Si tratta di un risultato importante, soprattutto per rispondere alle esigenze del quartiere e degli operatori, e per garantire la riqualificazione complessiva del mercato. L’intervento porterà benefici concreti, dal decoro urbano alle manutenzioni. Questa grande struttura andrà infatti a riqualificare il mercato pubblico e a valorizzare le numerose attività che storicamente caratterizzano il quartiere del Piano San Lazzaro. Per noi questo è motivo di grande orgoglio: un finanziamento di 8 milioni di euro e una superficie di oltre 2.000 metri quadrati per un mercato destinato a caratterizzare in modo significativo il profilo del quartiere, diventando anche un punto di attrazione per l’intera città. La scadenza di giugno 2026 ci permetterà inoltre di guardare con maggiore prospettiva al futuro del vecchio mercato. In questo quadro, la trasformazione di alcuni alloggi in residenze per studenti contribuirà a restituire una nuova vocazione all’intero quartiere, rafforzandone la vitalità e l’attrattività”.</w:t>
      </w:r>
    </w:p>
    <w:p>
      <w:pPr>
        <w:pStyle w:val="Normal"/>
        <w:rPr/>
      </w:pPr>
      <w:r>
        <w:rPr>
          <w:b/>
          <w:bCs/>
        </w:rPr>
        <w:t>Attualmente nel cantiere sono in corso</w:t>
      </w:r>
      <w:r>
        <w:rPr/>
        <w:t xml:space="preserve"> lavorazioni relative al fabbricato e alle aree esterne, oggetto di modifiche richieste dalla Committenza e dai futuri operatori mercatali che si insedieranno negli spazi interni del mercato. </w:t>
      </w:r>
    </w:p>
    <w:p>
      <w:pPr>
        <w:pStyle w:val="Normal"/>
        <w:rPr/>
      </w:pPr>
      <w:r>
        <w:rPr/>
        <w:t>In particolare, per quanto concerne le aree esterne, le variazioni progettuali riguardano le finiture delle zone carrabili e pedonali, rese necessarie per garantire una maggiore carrabilità e permeabilità delle superfici. Per le aree interne al fabbricato, invece, le modifiche interessano la distribuzione dei locali e i relativi impianti ad essi connessi. Questi interventi sono stati formalizzati mediante due perizie di variante. La prima perizia di variante, approvata nell’agosto 2025, ha riguardato le opere esterne. La seconda, relativa alle opere interne, consegnata nel settembre 2025, è attualmente in fase di revisione. La consegna della versione definitiva è prevista entro dicembre 2025.</w:t>
      </w:r>
    </w:p>
    <w:p>
      <w:pPr>
        <w:pStyle w:val="Normal"/>
        <w:spacing w:lineRule="auto" w:line="276" w:beforeAutospacing="1" w:afterAutospacing="1"/>
        <w:ind w:left="993" w:hanging="993"/>
        <w:contextualSpacing/>
        <w:jc w:val="both"/>
        <w:rPr>
          <w:b/>
          <w:b/>
        </w:rPr>
      </w:pPr>
      <w:r>
        <w:rPr>
          <w:b/>
        </w:rPr>
        <w:t xml:space="preserve">Stato di avanzamento delle opere </w:t>
      </w:r>
    </w:p>
    <w:p>
      <w:pPr>
        <w:pStyle w:val="Normal"/>
        <w:spacing w:lineRule="auto" w:line="276" w:beforeAutospacing="1" w:afterAutospacing="1"/>
        <w:ind w:left="993" w:hanging="993"/>
        <w:contextualSpacing/>
        <w:jc w:val="both"/>
        <w:rPr>
          <w:b/>
          <w:b/>
        </w:rPr>
      </w:pPr>
      <w:r>
        <w:rPr>
          <w:b/>
        </w:rPr>
        <w:t xml:space="preserve">AREE ESTERNE </w:t>
      </w:r>
    </w:p>
    <w:p>
      <w:pPr>
        <w:pStyle w:val="Normal"/>
        <w:spacing w:lineRule="auto" w:line="276" w:beforeAutospacing="1" w:afterAutospacing="1"/>
        <w:ind w:left="993" w:hanging="993"/>
        <w:contextualSpacing/>
        <w:jc w:val="both"/>
        <w:rPr>
          <w:bCs/>
        </w:rPr>
      </w:pPr>
      <w:r>
        <w:rPr>
          <w:bCs/>
        </w:rPr>
        <w:t xml:space="preserve">Nelle aree esterne risultano eseguiti: </w:t>
      </w:r>
    </w:p>
    <w:p>
      <w:pPr>
        <w:pStyle w:val="Normal"/>
        <w:spacing w:lineRule="auto" w:line="276" w:beforeAutospacing="1" w:afterAutospacing="1"/>
        <w:ind w:left="993" w:hanging="993"/>
        <w:contextualSpacing/>
        <w:jc w:val="both"/>
        <w:rPr>
          <w:bCs/>
        </w:rPr>
      </w:pPr>
      <w:r>
        <w:rPr>
          <w:rFonts w:eastAsia="Symbol" w:cs="Symbol" w:ascii="Symbol" w:hAnsi="Symbol"/>
          <w:bCs/>
        </w:rPr>
        <w:t></w:t>
      </w:r>
      <w:r>
        <w:rPr>
          <w:bCs/>
        </w:rPr>
        <w:t xml:space="preserve"> </w:t>
      </w:r>
      <w:r>
        <w:rPr>
          <w:bCs/>
        </w:rPr>
        <w:t xml:space="preserve">realizzazione degli scavi, delle vasche e dei sottoservizi per lo smaltimento delle acque meteoriche; </w:t>
      </w:r>
    </w:p>
    <w:p>
      <w:pPr>
        <w:pStyle w:val="Normal"/>
        <w:spacing w:lineRule="auto" w:line="276" w:beforeAutospacing="1" w:afterAutospacing="1"/>
        <w:ind w:left="993" w:hanging="993"/>
        <w:contextualSpacing/>
        <w:jc w:val="both"/>
        <w:rPr>
          <w:bCs/>
        </w:rPr>
      </w:pPr>
      <w:r>
        <w:rPr>
          <w:rFonts w:eastAsia="Symbol" w:cs="Symbol" w:ascii="Symbol" w:hAnsi="Symbol"/>
          <w:bCs/>
        </w:rPr>
        <w:t></w:t>
      </w:r>
      <w:r>
        <w:rPr>
          <w:bCs/>
        </w:rPr>
        <w:t xml:space="preserve"> </w:t>
      </w:r>
      <w:r>
        <w:rPr>
          <w:bCs/>
        </w:rPr>
        <w:t xml:space="preserve">realizzazione delle vasche a servizio dell’impianto di scarico del fabbricato; </w:t>
      </w:r>
    </w:p>
    <w:p>
      <w:pPr>
        <w:pStyle w:val="Normal"/>
        <w:spacing w:lineRule="auto" w:line="276" w:beforeAutospacing="1" w:afterAutospacing="1"/>
        <w:ind w:left="993" w:hanging="993"/>
        <w:contextualSpacing/>
        <w:jc w:val="both"/>
        <w:rPr>
          <w:bCs/>
        </w:rPr>
      </w:pPr>
      <w:r>
        <w:rPr>
          <w:rFonts w:eastAsia="Symbol" w:cs="Symbol" w:ascii="Symbol" w:hAnsi="Symbol"/>
          <w:bCs/>
        </w:rPr>
        <w:t></w:t>
      </w:r>
      <w:r>
        <w:rPr>
          <w:bCs/>
        </w:rPr>
        <w:t xml:space="preserve"> </w:t>
      </w:r>
      <w:r>
        <w:rPr>
          <w:bCs/>
        </w:rPr>
        <w:t xml:space="preserve">completamento delle opere di adeguamento dei sottoservizi esistenti a servizio di terzi; </w:t>
      </w:r>
    </w:p>
    <w:p>
      <w:pPr>
        <w:pStyle w:val="Normal"/>
        <w:spacing w:lineRule="auto" w:line="276" w:beforeAutospacing="1" w:afterAutospacing="1"/>
        <w:ind w:left="993" w:hanging="993"/>
        <w:contextualSpacing/>
        <w:jc w:val="both"/>
        <w:rPr>
          <w:bCs/>
        </w:rPr>
      </w:pPr>
      <w:r>
        <w:rPr>
          <w:rFonts w:eastAsia="Symbol" w:cs="Symbol" w:ascii="Symbol" w:hAnsi="Symbol"/>
          <w:bCs/>
        </w:rPr>
        <w:t></w:t>
      </w:r>
      <w:r>
        <w:rPr>
          <w:bCs/>
        </w:rPr>
        <w:t xml:space="preserve"> </w:t>
      </w:r>
      <w:r>
        <w:rPr>
          <w:bCs/>
        </w:rPr>
        <w:t xml:space="preserve">esecuzione di gran parte dei rinterri previsti. </w:t>
      </w:r>
    </w:p>
    <w:p>
      <w:pPr>
        <w:pStyle w:val="Normal"/>
        <w:spacing w:lineRule="auto" w:line="276" w:beforeAutospacing="1" w:afterAutospacing="1"/>
        <w:ind w:left="993" w:hanging="993"/>
        <w:contextualSpacing/>
        <w:jc w:val="both"/>
        <w:rPr>
          <w:bCs/>
        </w:rPr>
      </w:pPr>
      <w:r>
        <w:rPr>
          <w:bCs/>
        </w:rPr>
        <w:t xml:space="preserve">Risultano attualmente in corso: </w:t>
      </w:r>
    </w:p>
    <w:p>
      <w:pPr>
        <w:pStyle w:val="Normal"/>
        <w:spacing w:lineRule="auto" w:line="276" w:beforeAutospacing="1" w:afterAutospacing="1"/>
        <w:ind w:left="993" w:hanging="993"/>
        <w:contextualSpacing/>
        <w:jc w:val="both"/>
        <w:rPr>
          <w:bCs/>
        </w:rPr>
      </w:pPr>
      <w:r>
        <w:rPr>
          <w:rFonts w:eastAsia="Symbol" w:cs="Symbol" w:ascii="Symbol" w:hAnsi="Symbol"/>
          <w:bCs/>
        </w:rPr>
        <w:t></w:t>
      </w:r>
      <w:r>
        <w:rPr>
          <w:bCs/>
        </w:rPr>
        <w:t xml:space="preserve"> </w:t>
      </w:r>
      <w:r>
        <w:rPr>
          <w:bCs/>
        </w:rPr>
        <w:t xml:space="preserve">la posa dei sottoservizi elettrici; </w:t>
      </w:r>
    </w:p>
    <w:p>
      <w:pPr>
        <w:pStyle w:val="Normal"/>
        <w:spacing w:lineRule="auto" w:line="276" w:beforeAutospacing="1" w:afterAutospacing="1"/>
        <w:ind w:left="993" w:hanging="993"/>
        <w:contextualSpacing/>
        <w:jc w:val="both"/>
        <w:rPr>
          <w:bCs/>
        </w:rPr>
      </w:pPr>
      <w:r>
        <w:rPr>
          <w:rFonts w:eastAsia="Symbol" w:cs="Symbol" w:ascii="Symbol" w:hAnsi="Symbol"/>
          <w:bCs/>
        </w:rPr>
        <w:t></w:t>
      </w:r>
      <w:r>
        <w:rPr>
          <w:bCs/>
        </w:rPr>
        <w:t xml:space="preserve"> </w:t>
      </w:r>
      <w:r>
        <w:rPr>
          <w:bCs/>
        </w:rPr>
        <w:t xml:space="preserve">la posa delle tubazioni di scarico delle acque nere e grigie provenienti dal fabbricato; </w:t>
      </w:r>
    </w:p>
    <w:p>
      <w:pPr>
        <w:pStyle w:val="Normal"/>
        <w:spacing w:lineRule="auto" w:line="276" w:beforeAutospacing="1" w:afterAutospacing="1"/>
        <w:ind w:left="993" w:hanging="993"/>
        <w:contextualSpacing/>
        <w:jc w:val="both"/>
        <w:rPr>
          <w:bCs/>
        </w:rPr>
      </w:pPr>
      <w:r>
        <w:rPr>
          <w:rFonts w:eastAsia="Symbol" w:cs="Symbol" w:ascii="Symbol" w:hAnsi="Symbol"/>
          <w:bCs/>
        </w:rPr>
        <w:t></w:t>
      </w:r>
      <w:r>
        <w:rPr>
          <w:bCs/>
        </w:rPr>
        <w:t xml:space="preserve"> </w:t>
      </w:r>
      <w:r>
        <w:rPr>
          <w:bCs/>
        </w:rPr>
        <w:t xml:space="preserve">la posa delle tubazioni per l’approvvigionamento idrico. </w:t>
      </w:r>
    </w:p>
    <w:p>
      <w:pPr>
        <w:pStyle w:val="Normal"/>
        <w:spacing w:lineRule="auto" w:line="276" w:beforeAutospacing="1" w:afterAutospacing="1"/>
        <w:ind w:left="993" w:hanging="993"/>
        <w:contextualSpacing/>
        <w:jc w:val="both"/>
        <w:rPr>
          <w:bCs/>
        </w:rPr>
      </w:pPr>
      <w:r>
        <w:rPr>
          <w:bCs/>
        </w:rPr>
      </w:r>
    </w:p>
    <w:p>
      <w:pPr>
        <w:pStyle w:val="Normal"/>
        <w:spacing w:lineRule="auto" w:line="276" w:beforeAutospacing="1" w:afterAutospacing="1"/>
        <w:ind w:left="993" w:hanging="993"/>
        <w:contextualSpacing/>
        <w:jc w:val="both"/>
        <w:rPr>
          <w:bCs/>
        </w:rPr>
      </w:pPr>
      <w:r>
        <w:rPr>
          <w:b/>
        </w:rPr>
        <w:t>FABBRICATO</w:t>
      </w:r>
      <w:r>
        <w:rPr>
          <w:bCs/>
        </w:rPr>
        <w:t xml:space="preserve"> </w:t>
      </w:r>
    </w:p>
    <w:p>
      <w:pPr>
        <w:pStyle w:val="Normal"/>
        <w:spacing w:lineRule="auto" w:line="276" w:beforeAutospacing="1" w:afterAutospacing="1"/>
        <w:ind w:left="993" w:hanging="993"/>
        <w:contextualSpacing/>
        <w:jc w:val="both"/>
        <w:rPr>
          <w:bCs/>
        </w:rPr>
      </w:pPr>
      <w:r>
        <w:rPr>
          <w:bCs/>
        </w:rPr>
        <w:t xml:space="preserve">Per quanto riguarda il fabbricato, risultano eseguiti: </w:t>
      </w:r>
    </w:p>
    <w:p>
      <w:pPr>
        <w:pStyle w:val="Normal"/>
        <w:spacing w:lineRule="auto" w:line="276" w:beforeAutospacing="1" w:afterAutospacing="1"/>
        <w:ind w:left="993" w:hanging="993"/>
        <w:contextualSpacing/>
        <w:jc w:val="both"/>
        <w:rPr>
          <w:bCs/>
        </w:rPr>
      </w:pPr>
      <w:r>
        <w:rPr>
          <w:rFonts w:eastAsia="Symbol" w:cs="Symbol" w:ascii="Symbol" w:hAnsi="Symbol"/>
          <w:bCs/>
        </w:rPr>
        <w:t></w:t>
      </w:r>
      <w:r>
        <w:rPr>
          <w:bCs/>
        </w:rPr>
        <w:t xml:space="preserve"> </w:t>
      </w:r>
      <w:r>
        <w:rPr>
          <w:bCs/>
        </w:rPr>
        <w:t xml:space="preserve">realizzazione delle strutture in calcestruzzo armato e in acciaio; </w:t>
      </w:r>
    </w:p>
    <w:p>
      <w:pPr>
        <w:pStyle w:val="Normal"/>
        <w:spacing w:lineRule="auto" w:line="276" w:beforeAutospacing="1" w:afterAutospacing="1"/>
        <w:ind w:left="993" w:hanging="993"/>
        <w:contextualSpacing/>
        <w:jc w:val="both"/>
        <w:rPr>
          <w:bCs/>
        </w:rPr>
      </w:pPr>
      <w:r>
        <w:rPr>
          <w:rFonts w:eastAsia="Symbol" w:cs="Symbol" w:ascii="Symbol" w:hAnsi="Symbol"/>
          <w:bCs/>
        </w:rPr>
        <w:t></w:t>
      </w:r>
      <w:r>
        <w:rPr>
          <w:bCs/>
        </w:rPr>
        <w:t xml:space="preserve"> </w:t>
      </w:r>
      <w:r>
        <w:rPr>
          <w:bCs/>
        </w:rPr>
        <w:t xml:space="preserve">in copertura, posa della lamiera, ad eccezione dei cornicioni laterali e di coda; le gronde risultano posate, mentre restano da installare le slitte dei lucernari e le scossaline di testa e di colmo; </w:t>
      </w:r>
    </w:p>
    <w:p>
      <w:pPr>
        <w:pStyle w:val="Normal"/>
        <w:spacing w:lineRule="auto" w:line="276" w:beforeAutospacing="1" w:afterAutospacing="1"/>
        <w:ind w:left="993" w:hanging="993"/>
        <w:contextualSpacing/>
        <w:jc w:val="both"/>
        <w:rPr>
          <w:bCs/>
        </w:rPr>
      </w:pPr>
      <w:r>
        <w:rPr>
          <w:rFonts w:eastAsia="Symbol" w:cs="Symbol" w:ascii="Symbol" w:hAnsi="Symbol"/>
        </w:rPr>
        <w:t></w:t>
      </w:r>
      <w:r>
        <w:rPr>
          <w:bCs/>
        </w:rPr>
        <w:t xml:space="preserve"> </w:t>
      </w:r>
      <w:r>
        <w:rPr>
          <w:bCs/>
        </w:rPr>
        <w:t xml:space="preserve">posa dei telai delle vetrate e di oltre la metà dei vetri, con esclusione delle porte di ingresso; </w:t>
      </w:r>
    </w:p>
    <w:p>
      <w:pPr>
        <w:pStyle w:val="Normal"/>
        <w:spacing w:lineRule="auto" w:line="276" w:beforeAutospacing="1" w:afterAutospacing="1"/>
        <w:ind w:left="993" w:hanging="993"/>
        <w:contextualSpacing/>
        <w:jc w:val="both"/>
        <w:rPr>
          <w:bCs/>
        </w:rPr>
      </w:pPr>
      <w:r>
        <w:rPr>
          <w:rFonts w:eastAsia="Symbol" w:cs="Symbol" w:ascii="Symbol" w:hAnsi="Symbol"/>
        </w:rPr>
        <w:t></w:t>
      </w:r>
      <w:r>
        <w:rPr>
          <w:bCs/>
        </w:rPr>
        <w:t xml:space="preserve"> </w:t>
      </w:r>
      <w:r>
        <w:rPr>
          <w:bCs/>
        </w:rPr>
        <w:t xml:space="preserve">posa degli impianti a terra, quasi ultimata; </w:t>
      </w:r>
    </w:p>
    <w:p>
      <w:pPr>
        <w:pStyle w:val="Normal"/>
        <w:spacing w:lineRule="auto" w:line="276" w:beforeAutospacing="1" w:afterAutospacing="1"/>
        <w:ind w:left="993" w:hanging="993"/>
        <w:contextualSpacing/>
        <w:jc w:val="both"/>
        <w:rPr>
          <w:bCs/>
        </w:rPr>
      </w:pPr>
      <w:r>
        <w:rPr>
          <w:rFonts w:eastAsia="Symbol" w:cs="Symbol" w:ascii="Symbol" w:hAnsi="Symbol"/>
        </w:rPr>
        <w:t></w:t>
      </w:r>
      <w:r>
        <w:rPr>
          <w:bCs/>
        </w:rPr>
        <w:t xml:space="preserve"> </w:t>
      </w:r>
      <w:r>
        <w:rPr>
          <w:bCs/>
        </w:rPr>
        <w:t xml:space="preserve">massetto delle pendenze nelle tasche impiantistiche. </w:t>
      </w:r>
    </w:p>
    <w:p>
      <w:pPr>
        <w:pStyle w:val="Normal"/>
        <w:spacing w:lineRule="auto" w:line="276" w:beforeAutospacing="1" w:afterAutospacing="1"/>
        <w:ind w:left="993" w:hanging="993"/>
        <w:contextualSpacing/>
        <w:jc w:val="both"/>
        <w:rPr>
          <w:bCs/>
        </w:rPr>
      </w:pPr>
      <w:r>
        <w:rPr>
          <w:bCs/>
        </w:rPr>
        <w:t xml:space="preserve">Sono attualmente in corso: </w:t>
      </w:r>
    </w:p>
    <w:p>
      <w:pPr>
        <w:pStyle w:val="Normal"/>
        <w:spacing w:lineRule="auto" w:line="276" w:beforeAutospacing="1" w:afterAutospacing="1"/>
        <w:ind w:left="993" w:hanging="993"/>
        <w:contextualSpacing/>
        <w:jc w:val="both"/>
        <w:rPr>
          <w:bCs/>
        </w:rPr>
      </w:pPr>
      <w:r>
        <w:rPr>
          <w:rFonts w:eastAsia="Symbol" w:cs="Symbol" w:ascii="Symbol" w:hAnsi="Symbol"/>
        </w:rPr>
        <w:t></w:t>
      </w:r>
      <w:r>
        <w:rPr>
          <w:bCs/>
        </w:rPr>
        <w:t xml:space="preserve"> </w:t>
      </w:r>
      <w:r>
        <w:rPr>
          <w:bCs/>
        </w:rPr>
        <w:t xml:space="preserve">l’ultimazione degli impianti a terra (idrico-sanitario, antincendio, elettrico e scarico acque); </w:t>
      </w:r>
    </w:p>
    <w:p>
      <w:pPr>
        <w:pStyle w:val="Normal"/>
        <w:spacing w:lineRule="auto" w:line="276" w:beforeAutospacing="1" w:afterAutospacing="1"/>
        <w:ind w:left="993" w:hanging="993"/>
        <w:contextualSpacing/>
        <w:jc w:val="both"/>
        <w:rPr>
          <w:bCs/>
        </w:rPr>
      </w:pPr>
      <w:r>
        <w:rPr>
          <w:rFonts w:eastAsia="Symbol" w:cs="Symbol" w:ascii="Symbol" w:hAnsi="Symbol"/>
        </w:rPr>
        <w:t></w:t>
      </w:r>
      <w:r>
        <w:rPr>
          <w:bCs/>
        </w:rPr>
        <w:t xml:space="preserve"> </w:t>
      </w:r>
      <w:r>
        <w:rPr>
          <w:bCs/>
        </w:rPr>
        <w:t xml:space="preserve">il completamento delle facciate vetrate; </w:t>
      </w:r>
    </w:p>
    <w:p>
      <w:pPr>
        <w:pStyle w:val="Normal"/>
        <w:spacing w:lineRule="auto" w:line="276" w:beforeAutospacing="1" w:afterAutospacing="1"/>
        <w:ind w:left="993" w:hanging="993"/>
        <w:contextualSpacing/>
        <w:jc w:val="both"/>
        <w:rPr>
          <w:bCs/>
        </w:rPr>
      </w:pPr>
      <w:r>
        <w:rPr>
          <w:rFonts w:eastAsia="Symbol" w:cs="Symbol" w:ascii="Symbol" w:hAnsi="Symbol"/>
        </w:rPr>
        <w:t></w:t>
      </w:r>
      <w:r>
        <w:rPr>
          <w:bCs/>
        </w:rPr>
        <w:t xml:space="preserve"> </w:t>
      </w:r>
      <w:r>
        <w:rPr>
          <w:bCs/>
        </w:rPr>
        <w:t xml:space="preserve">l’applicazione della vernice intumescente. </w:t>
      </w:r>
    </w:p>
    <w:p>
      <w:pPr>
        <w:pStyle w:val="Normal"/>
        <w:spacing w:lineRule="auto" w:line="276" w:beforeAutospacing="1" w:afterAutospacing="1"/>
        <w:ind w:left="993" w:hanging="993"/>
        <w:contextualSpacing/>
        <w:jc w:val="both"/>
        <w:rPr>
          <w:bCs/>
        </w:rPr>
      </w:pPr>
      <w:r>
        <w:rPr>
          <w:bCs/>
        </w:rPr>
      </w:r>
    </w:p>
    <w:p>
      <w:pPr>
        <w:pStyle w:val="Normal"/>
        <w:spacing w:lineRule="auto" w:line="276" w:beforeAutospacing="1" w:afterAutospacing="1"/>
        <w:ind w:left="993" w:hanging="993"/>
        <w:contextualSpacing/>
        <w:jc w:val="both"/>
        <w:rPr>
          <w:b/>
          <w:b/>
        </w:rPr>
      </w:pPr>
      <w:r>
        <w:rPr>
          <w:b/>
        </w:rPr>
        <w:t>A oggi le lavorazioni completate rispetto a quanto previsto dal progetto risultano pari a circa il 52%.</w:t>
      </w:r>
    </w:p>
    <w:p>
      <w:pPr>
        <w:pStyle w:val="Corpodeltesto"/>
        <w:spacing w:lineRule="auto" w:line="276" w:before="120" w:after="0"/>
        <w:ind w:left="0" w:right="110" w:hanging="0"/>
        <w:jc w:val="center"/>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odeltesto"/>
        <w:spacing w:lineRule="auto" w:line="276" w:before="120" w:after="0"/>
        <w:ind w:left="0" w:right="110" w:hanging="0"/>
        <w:jc w:val="center"/>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odeltesto"/>
        <w:spacing w:lineRule="auto" w:line="276" w:before="120" w:after="0"/>
        <w:ind w:left="0" w:right="110" w:hanging="0"/>
        <w:jc w:val="center"/>
        <w:rPr>
          <w:rFonts w:ascii="Calibri" w:hAnsi="Calibri" w:cs="Calibri" w:asciiTheme="minorHAnsi" w:cstheme="minorHAnsi" w:hAnsiTheme="minorHAnsi"/>
          <w:sz w:val="22"/>
          <w:szCs w:val="22"/>
        </w:rPr>
      </w:pPr>
      <w:r>
        <w:rPr>
          <w:rFonts w:cs="Calibri" w:cstheme="minorHAnsi" w:ascii="Calibri" w:hAnsi="Calibri"/>
          <w:sz w:val="22"/>
          <w:szCs w:val="22"/>
        </w:rPr>
        <w:drawing>
          <wp:anchor behindDoc="1" distT="0" distB="0" distL="114300" distR="114300" simplePos="0" locked="0" layoutInCell="1" allowOverlap="1" relativeHeight="19">
            <wp:simplePos x="0" y="0"/>
            <wp:positionH relativeFrom="page">
              <wp:posOffset>4222750</wp:posOffset>
            </wp:positionH>
            <wp:positionV relativeFrom="paragraph">
              <wp:posOffset>6985</wp:posOffset>
            </wp:positionV>
            <wp:extent cx="3090545" cy="2333625"/>
            <wp:effectExtent l="0" t="0" r="0" b="0"/>
            <wp:wrapNone/>
            <wp:docPr id="2"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
                    <pic:cNvPicPr>
                      <a:picLocks noChangeAspect="1" noChangeArrowheads="1"/>
                    </pic:cNvPicPr>
                  </pic:nvPicPr>
                  <pic:blipFill>
                    <a:blip r:embed="rId3"/>
                    <a:stretch>
                      <a:fillRect/>
                    </a:stretch>
                  </pic:blipFill>
                  <pic:spPr bwMode="auto">
                    <a:xfrm>
                      <a:off x="0" y="0"/>
                      <a:ext cx="3090545" cy="233362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20">
            <wp:simplePos x="0" y="0"/>
            <wp:positionH relativeFrom="margin">
              <wp:posOffset>151765</wp:posOffset>
            </wp:positionH>
            <wp:positionV relativeFrom="paragraph">
              <wp:posOffset>-2540</wp:posOffset>
            </wp:positionV>
            <wp:extent cx="3172460" cy="2352675"/>
            <wp:effectExtent l="0" t="0" r="0" b="0"/>
            <wp:wrapNone/>
            <wp:docPr id="3"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
                    <pic:cNvPicPr>
                      <a:picLocks noChangeAspect="1" noChangeArrowheads="1"/>
                    </pic:cNvPicPr>
                  </pic:nvPicPr>
                  <pic:blipFill>
                    <a:blip r:embed="rId4"/>
                    <a:stretch>
                      <a:fillRect/>
                    </a:stretch>
                  </pic:blipFill>
                  <pic:spPr bwMode="auto">
                    <a:xfrm>
                      <a:off x="0" y="0"/>
                      <a:ext cx="3172460" cy="2352675"/>
                    </a:xfrm>
                    <a:prstGeom prst="rect">
                      <a:avLst/>
                    </a:prstGeom>
                    <a:noFill/>
                    <a:ln w="9525">
                      <a:noFill/>
                      <a:miter lim="800000"/>
                      <a:headEnd/>
                      <a:tailEnd/>
                    </a:ln>
                  </pic:spPr>
                </pic:pic>
              </a:graphicData>
            </a:graphic>
          </wp:anchor>
        </w:drawing>
      </w:r>
    </w:p>
    <w:p>
      <w:pPr>
        <w:pStyle w:val="Corpodeltesto"/>
        <w:spacing w:lineRule="auto" w:line="276" w:before="120" w:after="0"/>
        <w:ind w:left="0" w:right="110" w:hanging="0"/>
        <w:jc w:val="center"/>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odeltesto"/>
        <w:spacing w:lineRule="auto" w:line="276" w:before="120" w:after="0"/>
        <w:ind w:left="0" w:right="110" w:hanging="0"/>
        <w:jc w:val="center"/>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odeltesto"/>
        <w:spacing w:lineRule="auto" w:line="276" w:before="120" w:after="0"/>
        <w:ind w:left="0" w:right="11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odeltesto"/>
        <w:spacing w:lineRule="auto" w:line="276" w:before="120" w:after="0"/>
        <w:ind w:left="0" w:right="110" w:hanging="0"/>
        <w:jc w:val="center"/>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odeltesto"/>
        <w:spacing w:lineRule="auto" w:line="276" w:before="120" w:after="0"/>
        <w:ind w:left="0" w:right="110" w:hanging="0"/>
        <w:jc w:val="center"/>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drawing>
          <wp:anchor behindDoc="1" distT="0" distB="0" distL="114300" distR="114300" simplePos="0" locked="0" layoutInCell="1" allowOverlap="1" relativeHeight="18">
            <wp:simplePos x="0" y="0"/>
            <wp:positionH relativeFrom="margin">
              <wp:posOffset>650240</wp:posOffset>
            </wp:positionH>
            <wp:positionV relativeFrom="paragraph">
              <wp:posOffset>86995</wp:posOffset>
            </wp:positionV>
            <wp:extent cx="2647950" cy="3562350"/>
            <wp:effectExtent l="0" t="0" r="0" b="0"/>
            <wp:wrapNone/>
            <wp:docPr id="4"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 descr=""/>
                    <pic:cNvPicPr>
                      <a:picLocks noChangeAspect="1" noChangeArrowheads="1"/>
                    </pic:cNvPicPr>
                  </pic:nvPicPr>
                  <pic:blipFill>
                    <a:blip r:embed="rId5"/>
                    <a:stretch>
                      <a:fillRect/>
                    </a:stretch>
                  </pic:blipFill>
                  <pic:spPr bwMode="auto">
                    <a:xfrm>
                      <a:off x="0" y="0"/>
                      <a:ext cx="2647950" cy="3562350"/>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21">
            <wp:simplePos x="0" y="0"/>
            <wp:positionH relativeFrom="margin">
              <wp:posOffset>3402965</wp:posOffset>
            </wp:positionH>
            <wp:positionV relativeFrom="paragraph">
              <wp:posOffset>87630</wp:posOffset>
            </wp:positionV>
            <wp:extent cx="2659380" cy="3581400"/>
            <wp:effectExtent l="0" t="0" r="0" b="0"/>
            <wp:wrapNone/>
            <wp:docPr id="5"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
                    <pic:cNvPicPr>
                      <a:picLocks noChangeAspect="1" noChangeArrowheads="1"/>
                    </pic:cNvPicPr>
                  </pic:nvPicPr>
                  <pic:blipFill>
                    <a:blip r:embed="rId6"/>
                    <a:stretch>
                      <a:fillRect/>
                    </a:stretch>
                  </pic:blipFill>
                  <pic:spPr bwMode="auto">
                    <a:xfrm>
                      <a:off x="0" y="0"/>
                      <a:ext cx="2659380" cy="3581400"/>
                    </a:xfrm>
                    <a:prstGeom prst="rect">
                      <a:avLst/>
                    </a:prstGeom>
                    <a:noFill/>
                    <a:ln w="9525">
                      <a:noFill/>
                      <a:miter lim="800000"/>
                      <a:headEnd/>
                      <a:tailEnd/>
                    </a:ln>
                  </pic:spPr>
                </pic:pic>
              </a:graphicData>
            </a:graphic>
          </wp:anchor>
        </w:drawing>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Corpodeltesto"/>
        <w:spacing w:lineRule="auto" w:line="276" w:before="120" w:after="0"/>
        <w:ind w:left="0" w:right="110" w:hanging="0"/>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 xml:space="preserve">Organico di cantiere e programmazione lavori </w:t>
      </w:r>
    </w:p>
    <w:p>
      <w:pPr>
        <w:pStyle w:val="Corpodeltesto"/>
        <w:spacing w:lineRule="auto" w:line="276" w:before="120" w:after="0"/>
        <w:ind w:left="0" w:right="11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Il numero medio di operai presenti giornalmente in cantiere è pari a circa 10 unità. </w:t>
      </w:r>
    </w:p>
    <w:p>
      <w:pPr>
        <w:pStyle w:val="Corpodeltesto"/>
        <w:spacing w:lineRule="auto" w:line="276" w:before="120" w:after="0"/>
        <w:ind w:left="0" w:right="11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Entro la fine di gennaio 2026 sono previsti: il completamento dei piazzali, comprensivo dei sottoservizi, con esclusione delle finiture superficiali; il completamento delle stratigrafie del piano terra e delle tasche impiantistiche di copertura. </w:t>
      </w:r>
    </w:p>
    <w:p>
      <w:pPr>
        <w:pStyle w:val="Corpodeltesto"/>
        <w:spacing w:lineRule="auto" w:line="276" w:before="120" w:after="0"/>
        <w:ind w:left="0" w:right="11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La conclusione complessiva dei lavori si prevede entro il mese di giugno 2026.</w:t>
      </w:r>
    </w:p>
    <w:p>
      <w:pPr>
        <w:pStyle w:val="Normal"/>
        <w:rPr>
          <w:rFonts w:eastAsia="Cambria" w:cs="Calibri" w:cstheme="minorHAnsi"/>
          <w:b/>
          <w:b/>
          <w:bCs/>
          <w:color w:val="C00000"/>
          <w:sz w:val="28"/>
          <w:szCs w:val="28"/>
        </w:rPr>
      </w:pPr>
      <w:r>
        <w:rPr>
          <w:rFonts w:eastAsia="Cambria" w:cs="Calibri" w:cstheme="minorHAnsi"/>
          <w:b/>
          <w:bCs/>
          <w:color w:val="C00000"/>
          <w:sz w:val="28"/>
          <w:szCs w:val="28"/>
        </w:rPr>
      </w:r>
      <w:r>
        <w:br w:type="page"/>
      </w:r>
    </w:p>
    <w:p>
      <w:pPr>
        <w:pStyle w:val="Corpodeltesto"/>
        <w:spacing w:lineRule="auto" w:line="276" w:before="120" w:after="0"/>
        <w:ind w:left="0" w:right="110" w:hanging="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b/>
          <w:bCs/>
          <w:color w:val="C00000"/>
          <w:sz w:val="28"/>
          <w:szCs w:val="28"/>
        </w:rPr>
        <w:t>SCHEDA DELL’OPERA</w:t>
      </w:r>
    </w:p>
    <w:p>
      <w:pPr>
        <w:pStyle w:val="Corpodeltesto"/>
        <w:spacing w:lineRule="auto" w:line="276" w:before="120" w:after="0"/>
        <w:ind w:left="0" w:right="110" w:hanging="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L’edificio</w:t>
      </w:r>
      <w:r>
        <w:rPr>
          <w:rFonts w:cs="Calibri" w:ascii="Calibri" w:hAnsi="Calibri" w:asciiTheme="minorHAnsi" w:cstheme="minorHAnsi" w:hAnsiTheme="minorHAnsi"/>
          <w:spacing w:val="32"/>
          <w:sz w:val="22"/>
          <w:szCs w:val="22"/>
        </w:rPr>
        <w:t xml:space="preserve"> </w:t>
      </w:r>
      <w:r>
        <w:rPr>
          <w:rFonts w:cs="Calibri" w:ascii="Calibri" w:hAnsi="Calibri" w:asciiTheme="minorHAnsi" w:cstheme="minorHAnsi" w:hAnsiTheme="minorHAnsi"/>
          <w:sz w:val="22"/>
          <w:szCs w:val="22"/>
        </w:rPr>
        <w:t>del</w:t>
      </w:r>
      <w:r>
        <w:rPr>
          <w:rFonts w:cs="Calibri" w:ascii="Calibri" w:hAnsi="Calibri" w:asciiTheme="minorHAnsi" w:cstheme="minorHAnsi" w:hAnsiTheme="minorHAnsi"/>
          <w:spacing w:val="34"/>
          <w:sz w:val="22"/>
          <w:szCs w:val="22"/>
        </w:rPr>
        <w:t xml:space="preserve"> </w:t>
      </w:r>
      <w:r>
        <w:rPr>
          <w:rFonts w:cs="Calibri" w:ascii="Calibri" w:hAnsi="Calibri" w:asciiTheme="minorHAnsi" w:cstheme="minorHAnsi" w:hAnsiTheme="minorHAnsi"/>
          <w:sz w:val="22"/>
          <w:szCs w:val="22"/>
        </w:rPr>
        <w:t>nuovo</w:t>
      </w:r>
      <w:r>
        <w:rPr>
          <w:rFonts w:cs="Calibri" w:ascii="Calibri" w:hAnsi="Calibri" w:asciiTheme="minorHAnsi" w:cstheme="minorHAnsi" w:hAnsiTheme="minorHAnsi"/>
          <w:spacing w:val="33"/>
          <w:sz w:val="22"/>
          <w:szCs w:val="22"/>
        </w:rPr>
        <w:t xml:space="preserve"> </w:t>
      </w:r>
      <w:r>
        <w:rPr>
          <w:rFonts w:cs="Calibri" w:ascii="Calibri" w:hAnsi="Calibri" w:asciiTheme="minorHAnsi" w:cstheme="minorHAnsi" w:hAnsiTheme="minorHAnsi"/>
          <w:sz w:val="22"/>
          <w:szCs w:val="22"/>
        </w:rPr>
        <w:t>mercato</w:t>
      </w:r>
      <w:r>
        <w:rPr>
          <w:rFonts w:cs="Calibri" w:ascii="Calibri" w:hAnsi="Calibri" w:asciiTheme="minorHAnsi" w:cstheme="minorHAnsi" w:hAnsiTheme="minorHAnsi"/>
          <w:spacing w:val="32"/>
          <w:sz w:val="22"/>
          <w:szCs w:val="22"/>
        </w:rPr>
        <w:t xml:space="preserve"> </w:t>
      </w:r>
      <w:r>
        <w:rPr>
          <w:rFonts w:cs="Calibri" w:ascii="Calibri" w:hAnsi="Calibri" w:asciiTheme="minorHAnsi" w:cstheme="minorHAnsi" w:hAnsiTheme="minorHAnsi"/>
          <w:sz w:val="22"/>
          <w:szCs w:val="22"/>
        </w:rPr>
        <w:t>indoor</w:t>
      </w:r>
      <w:r>
        <w:rPr>
          <w:rFonts w:cs="Calibri" w:ascii="Calibri" w:hAnsi="Calibri" w:asciiTheme="minorHAnsi" w:cstheme="minorHAnsi" w:hAnsiTheme="minorHAnsi"/>
          <w:spacing w:val="32"/>
          <w:sz w:val="22"/>
          <w:szCs w:val="22"/>
        </w:rPr>
        <w:t xml:space="preserve"> </w:t>
      </w:r>
      <w:r>
        <w:rPr>
          <w:rFonts w:cs="Calibri" w:ascii="Calibri" w:hAnsi="Calibri" w:asciiTheme="minorHAnsi" w:cstheme="minorHAnsi" w:hAnsiTheme="minorHAnsi"/>
          <w:sz w:val="22"/>
          <w:szCs w:val="22"/>
        </w:rPr>
        <w:t>di</w:t>
      </w:r>
      <w:r>
        <w:rPr>
          <w:rFonts w:cs="Calibri" w:ascii="Calibri" w:hAnsi="Calibri" w:asciiTheme="minorHAnsi" w:cstheme="minorHAnsi" w:hAnsiTheme="minorHAnsi"/>
          <w:spacing w:val="35"/>
          <w:sz w:val="22"/>
          <w:szCs w:val="22"/>
        </w:rPr>
        <w:t xml:space="preserve"> </w:t>
      </w:r>
      <w:r>
        <w:rPr>
          <w:rFonts w:cs="Calibri" w:ascii="Calibri" w:hAnsi="Calibri" w:asciiTheme="minorHAnsi" w:cstheme="minorHAnsi" w:hAnsiTheme="minorHAnsi"/>
          <w:sz w:val="22"/>
          <w:szCs w:val="22"/>
        </w:rPr>
        <w:t>Piazza</w:t>
      </w:r>
      <w:r>
        <w:rPr>
          <w:rFonts w:cs="Calibri" w:ascii="Calibri" w:hAnsi="Calibri" w:asciiTheme="minorHAnsi" w:cstheme="minorHAnsi" w:hAnsiTheme="minorHAnsi"/>
          <w:spacing w:val="33"/>
          <w:sz w:val="22"/>
          <w:szCs w:val="22"/>
        </w:rPr>
        <w:t xml:space="preserve"> </w:t>
      </w:r>
      <w:r>
        <w:rPr>
          <w:rFonts w:cs="Calibri" w:ascii="Calibri" w:hAnsi="Calibri" w:asciiTheme="minorHAnsi" w:cstheme="minorHAnsi" w:hAnsiTheme="minorHAnsi"/>
          <w:sz w:val="22"/>
          <w:szCs w:val="22"/>
        </w:rPr>
        <w:t>d’Armi vincitore del concorso di progettazione internazionale</w:t>
      </w:r>
      <w:r>
        <w:rPr>
          <w:rFonts w:cs="Calibri" w:ascii="Calibri" w:hAnsi="Calibri" w:asciiTheme="minorHAnsi" w:cstheme="minorHAnsi" w:hAnsiTheme="minorHAnsi"/>
          <w:spacing w:val="33"/>
          <w:sz w:val="22"/>
          <w:szCs w:val="22"/>
        </w:rPr>
        <w:t xml:space="preserve"> </w:t>
      </w:r>
      <w:r>
        <w:rPr>
          <w:rFonts w:cs="Calibri" w:ascii="Calibri" w:hAnsi="Calibri" w:asciiTheme="minorHAnsi" w:cstheme="minorHAnsi" w:hAnsiTheme="minorHAnsi"/>
          <w:sz w:val="22"/>
          <w:szCs w:val="22"/>
        </w:rPr>
        <w:t>è</w:t>
      </w:r>
      <w:r>
        <w:rPr>
          <w:rFonts w:cs="Calibri" w:ascii="Calibri" w:hAnsi="Calibri" w:asciiTheme="minorHAnsi" w:cstheme="minorHAnsi" w:hAnsiTheme="minorHAnsi"/>
          <w:spacing w:val="31"/>
          <w:sz w:val="22"/>
          <w:szCs w:val="22"/>
        </w:rPr>
        <w:t xml:space="preserve"> </w:t>
      </w:r>
      <w:r>
        <w:rPr>
          <w:rFonts w:cs="Calibri" w:ascii="Calibri" w:hAnsi="Calibri" w:asciiTheme="minorHAnsi" w:cstheme="minorHAnsi" w:hAnsiTheme="minorHAnsi"/>
          <w:sz w:val="22"/>
          <w:szCs w:val="22"/>
        </w:rPr>
        <w:t>realizzato</w:t>
      </w:r>
      <w:r>
        <w:rPr>
          <w:rFonts w:cs="Calibri" w:ascii="Calibri" w:hAnsi="Calibri" w:asciiTheme="minorHAnsi" w:cstheme="minorHAnsi" w:hAnsiTheme="minorHAnsi"/>
          <w:spacing w:val="32"/>
          <w:sz w:val="22"/>
          <w:szCs w:val="22"/>
        </w:rPr>
        <w:t xml:space="preserve"> </w:t>
      </w:r>
      <w:r>
        <w:rPr>
          <w:rFonts w:cs="Calibri" w:ascii="Calibri" w:hAnsi="Calibri" w:asciiTheme="minorHAnsi" w:cstheme="minorHAnsi" w:hAnsiTheme="minorHAnsi"/>
          <w:sz w:val="22"/>
          <w:szCs w:val="22"/>
        </w:rPr>
        <w:t>con</w:t>
      </w:r>
      <w:r>
        <w:rPr>
          <w:rFonts w:cs="Calibri" w:ascii="Calibri" w:hAnsi="Calibri" w:asciiTheme="minorHAnsi" w:cstheme="minorHAnsi" w:hAnsiTheme="minorHAnsi"/>
          <w:spacing w:val="31"/>
          <w:sz w:val="22"/>
          <w:szCs w:val="22"/>
        </w:rPr>
        <w:t xml:space="preserve"> </w:t>
      </w:r>
      <w:r>
        <w:rPr>
          <w:rFonts w:cs="Calibri" w:ascii="Calibri" w:hAnsi="Calibri" w:asciiTheme="minorHAnsi" w:cstheme="minorHAnsi" w:hAnsiTheme="minorHAnsi"/>
          <w:sz w:val="22"/>
          <w:szCs w:val="22"/>
        </w:rPr>
        <w:t>una</w:t>
      </w:r>
      <w:r>
        <w:rPr>
          <w:rFonts w:cs="Calibri" w:ascii="Calibri" w:hAnsi="Calibri" w:asciiTheme="minorHAnsi" w:cstheme="minorHAnsi" w:hAnsiTheme="minorHAnsi"/>
          <w:spacing w:val="33"/>
          <w:sz w:val="22"/>
          <w:szCs w:val="22"/>
        </w:rPr>
        <w:t xml:space="preserve"> </w:t>
      </w:r>
      <w:r>
        <w:rPr>
          <w:rFonts w:cs="Calibri" w:ascii="Calibri" w:hAnsi="Calibri" w:asciiTheme="minorHAnsi" w:cstheme="minorHAnsi" w:hAnsiTheme="minorHAnsi"/>
          <w:sz w:val="22"/>
          <w:szCs w:val="22"/>
        </w:rPr>
        <w:t>struttura</w:t>
      </w:r>
      <w:r>
        <w:rPr>
          <w:rFonts w:cs="Calibri" w:ascii="Calibri" w:hAnsi="Calibri" w:asciiTheme="minorHAnsi" w:cstheme="minorHAnsi" w:hAnsiTheme="minorHAnsi"/>
          <w:spacing w:val="33"/>
          <w:sz w:val="22"/>
          <w:szCs w:val="22"/>
        </w:rPr>
        <w:t xml:space="preserve"> </w:t>
      </w:r>
      <w:r>
        <w:rPr>
          <w:rFonts w:cs="Calibri" w:ascii="Calibri" w:hAnsi="Calibri" w:asciiTheme="minorHAnsi" w:cstheme="minorHAnsi" w:hAnsiTheme="minorHAnsi"/>
          <w:sz w:val="22"/>
          <w:szCs w:val="22"/>
        </w:rPr>
        <w:t>modulare</w:t>
      </w:r>
      <w:r>
        <w:rPr>
          <w:rFonts w:cs="Calibri" w:ascii="Calibri" w:hAnsi="Calibri" w:asciiTheme="minorHAnsi" w:cstheme="minorHAnsi" w:hAnsiTheme="minorHAnsi"/>
          <w:spacing w:val="34"/>
          <w:sz w:val="22"/>
          <w:szCs w:val="22"/>
        </w:rPr>
        <w:t xml:space="preserve"> </w:t>
      </w:r>
      <w:r>
        <w:rPr>
          <w:rFonts w:cs="Calibri" w:ascii="Calibri" w:hAnsi="Calibri" w:asciiTheme="minorHAnsi" w:cstheme="minorHAnsi" w:hAnsiTheme="minorHAnsi"/>
          <w:sz w:val="22"/>
          <w:szCs w:val="22"/>
        </w:rPr>
        <w:t>in</w:t>
      </w:r>
      <w:r>
        <w:rPr>
          <w:rFonts w:cs="Calibri" w:ascii="Calibri" w:hAnsi="Calibri" w:asciiTheme="minorHAnsi" w:cstheme="minorHAnsi" w:hAnsiTheme="minorHAnsi"/>
          <w:spacing w:val="31"/>
          <w:sz w:val="22"/>
          <w:szCs w:val="22"/>
        </w:rPr>
        <w:t xml:space="preserve"> </w:t>
      </w:r>
      <w:r>
        <w:rPr>
          <w:rFonts w:cs="Calibri" w:ascii="Calibri" w:hAnsi="Calibri" w:asciiTheme="minorHAnsi" w:cstheme="minorHAnsi" w:hAnsiTheme="minorHAnsi"/>
          <w:sz w:val="22"/>
          <w:szCs w:val="22"/>
        </w:rPr>
        <w:t>acciaio</w:t>
      </w:r>
      <w:r>
        <w:rPr>
          <w:rFonts w:cs="Calibri" w:ascii="Calibri" w:hAnsi="Calibri" w:asciiTheme="minorHAnsi" w:cstheme="minorHAnsi" w:hAnsiTheme="minorHAnsi"/>
          <w:spacing w:val="32"/>
          <w:sz w:val="22"/>
          <w:szCs w:val="22"/>
        </w:rPr>
        <w:t xml:space="preserve"> </w:t>
      </w:r>
      <w:r>
        <w:rPr>
          <w:rFonts w:cs="Calibri" w:ascii="Calibri" w:hAnsi="Calibri" w:asciiTheme="minorHAnsi" w:cstheme="minorHAnsi" w:hAnsiTheme="minorHAnsi"/>
          <w:sz w:val="22"/>
          <w:szCs w:val="22"/>
        </w:rPr>
        <w:t>che permette un’ampia flessibilità di utilizzo e la possibilità di essere riconvertita in futuro.</w:t>
      </w:r>
    </w:p>
    <w:p>
      <w:pPr>
        <w:pStyle w:val="Corpodeltesto"/>
        <w:spacing w:before="1" w:after="0"/>
        <w:ind w:left="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L’edificio</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si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sviluppa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per</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una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superficie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lorda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di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circa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2495,33</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mq</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ed</w:t>
      </w:r>
      <w:r>
        <w:rPr>
          <w:rFonts w:cs="Calibri" w:ascii="Calibri" w:hAnsi="Calibri" w:asciiTheme="minorHAnsi" w:cstheme="minorHAnsi" w:hAnsiTheme="minorHAnsi"/>
          <w:spacing w:val="2"/>
          <w:sz w:val="22"/>
          <w:szCs w:val="22"/>
        </w:rPr>
        <w:t xml:space="preserve"> </w:t>
      </w:r>
      <w:r>
        <w:rPr>
          <w:rFonts w:cs="Calibri" w:ascii="Calibri" w:hAnsi="Calibri" w:asciiTheme="minorHAnsi" w:cstheme="minorHAnsi" w:hAnsiTheme="minorHAnsi"/>
          <w:sz w:val="22"/>
          <w:szCs w:val="22"/>
        </w:rPr>
        <w:t>è</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diviso</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in</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tre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macro</w:t>
      </w:r>
      <w:r>
        <w:rPr>
          <w:rFonts w:cs="Calibri" w:ascii="Calibri" w:hAnsi="Calibri" w:asciiTheme="minorHAnsi" w:cstheme="minorHAnsi" w:hAnsiTheme="minorHAnsi"/>
          <w:spacing w:val="0"/>
          <w:sz w:val="22"/>
          <w:szCs w:val="22"/>
        </w:rPr>
        <w:t xml:space="preserve"> settori:</w:t>
      </w:r>
    </w:p>
    <w:p>
      <w:pPr>
        <w:pStyle w:val="ListParagraph"/>
        <w:widowControl w:val="false"/>
        <w:numPr>
          <w:ilvl w:val="0"/>
          <w:numId w:val="2"/>
        </w:numPr>
        <w:tabs>
          <w:tab w:val="left" w:pos="860" w:leader="none"/>
        </w:tabs>
        <w:spacing w:lineRule="auto" w:line="240" w:before="34" w:after="0"/>
        <w:ind w:left="860" w:hanging="359"/>
        <w:rPr>
          <w:rFonts w:cs="Calibri" w:cstheme="minorHAnsi"/>
        </w:rPr>
      </w:pPr>
      <w:r>
        <w:rPr>
          <w:rFonts w:cs="Calibri" w:cstheme="minorHAnsi"/>
          <w:spacing w:val="0"/>
        </w:rPr>
        <w:t>spazio</w:t>
      </w:r>
      <w:r>
        <w:rPr>
          <w:rFonts w:cs="Calibri" w:cstheme="minorHAnsi"/>
          <w:spacing w:val="3"/>
        </w:rPr>
        <w:t xml:space="preserve"> </w:t>
      </w:r>
      <w:r>
        <w:rPr>
          <w:rFonts w:cs="Calibri" w:cstheme="minorHAnsi"/>
          <w:spacing w:val="0"/>
        </w:rPr>
        <w:t>produttori</w:t>
      </w:r>
      <w:r>
        <w:rPr>
          <w:rFonts w:cs="Calibri" w:cstheme="minorHAnsi"/>
          <w:spacing w:val="3"/>
        </w:rPr>
        <w:t xml:space="preserve"> </w:t>
      </w:r>
      <w:r>
        <w:rPr>
          <w:rFonts w:cs="Calibri" w:cstheme="minorHAnsi"/>
          <w:spacing w:val="0"/>
        </w:rPr>
        <w:t>agricoli: 20 triccole</w:t>
      </w:r>
    </w:p>
    <w:p>
      <w:pPr>
        <w:pStyle w:val="ListParagraph"/>
        <w:widowControl w:val="false"/>
        <w:numPr>
          <w:ilvl w:val="0"/>
          <w:numId w:val="2"/>
        </w:numPr>
        <w:tabs>
          <w:tab w:val="left" w:pos="860" w:leader="none"/>
        </w:tabs>
        <w:spacing w:lineRule="auto" w:line="240" w:before="120" w:after="0"/>
        <w:ind w:left="860" w:hanging="359"/>
        <w:rPr>
          <w:rFonts w:cs="Calibri" w:cstheme="minorHAnsi"/>
        </w:rPr>
      </w:pPr>
      <w:r>
        <w:rPr>
          <w:rFonts w:cs="Calibri" w:cstheme="minorHAnsi"/>
        </w:rPr>
        <w:t>spazio</w:t>
      </w:r>
      <w:r>
        <w:rPr>
          <w:rFonts w:cs="Calibri" w:cstheme="minorHAnsi"/>
          <w:spacing w:val="0"/>
        </w:rPr>
        <w:t xml:space="preserve"> </w:t>
      </w:r>
      <w:r>
        <w:rPr>
          <w:rFonts w:cs="Calibri" w:cstheme="minorHAnsi"/>
        </w:rPr>
        <w:t>generi</w:t>
      </w:r>
      <w:r>
        <w:rPr>
          <w:rFonts w:cs="Calibri" w:cstheme="minorHAnsi"/>
          <w:spacing w:val="0"/>
        </w:rPr>
        <w:t xml:space="preserve"> </w:t>
      </w:r>
      <w:r>
        <w:rPr>
          <w:rFonts w:cs="Calibri" w:cstheme="minorHAnsi"/>
        </w:rPr>
        <w:t>vari</w:t>
      </w:r>
      <w:r>
        <w:rPr>
          <w:rFonts w:cs="Calibri" w:cstheme="minorHAnsi"/>
          <w:spacing w:val="0"/>
        </w:rPr>
        <w:t xml:space="preserve"> alimentari: 16 operatori box</w:t>
      </w:r>
    </w:p>
    <w:p>
      <w:pPr>
        <w:pStyle w:val="ListParagraph"/>
        <w:widowControl w:val="false"/>
        <w:numPr>
          <w:ilvl w:val="0"/>
          <w:numId w:val="2"/>
        </w:numPr>
        <w:tabs>
          <w:tab w:val="left" w:pos="860" w:leader="none"/>
        </w:tabs>
        <w:spacing w:lineRule="auto" w:line="240" w:before="120" w:after="0"/>
        <w:ind w:left="860" w:hanging="359"/>
        <w:rPr>
          <w:rFonts w:cs="Calibri" w:cstheme="minorHAnsi"/>
        </w:rPr>
      </w:pPr>
      <w:r>
        <w:rPr>
          <w:rFonts w:cs="Calibri" w:cstheme="minorHAnsi"/>
          <w:spacing w:val="0"/>
        </w:rPr>
        <w:t>pescherie: 8</w:t>
      </w:r>
    </w:p>
    <w:p>
      <w:pPr>
        <w:pStyle w:val="Corpodeltesto"/>
        <w:spacing w:lineRule="auto" w:line="276" w:before="119" w:after="0"/>
        <w:ind w:left="140" w:right="139" w:hanging="0"/>
        <w:jc w:val="both"/>
        <w:rPr>
          <w:rFonts w:ascii="Calibri" w:hAnsi="Calibri" w:cs="Calibri" w:asciiTheme="minorHAnsi" w:cstheme="minorHAnsi" w:hAnsiTheme="minorHAnsi"/>
          <w:sz w:val="22"/>
          <w:szCs w:val="22"/>
        </w:rPr>
      </w:pPr>
      <w:r>
        <w:drawing>
          <wp:anchor behindDoc="0" distT="0" distB="0" distL="114300" distR="114300" simplePos="0" locked="0" layoutInCell="1" allowOverlap="1" relativeHeight="10">
            <wp:simplePos x="0" y="0"/>
            <wp:positionH relativeFrom="column">
              <wp:posOffset>113665</wp:posOffset>
            </wp:positionH>
            <wp:positionV relativeFrom="paragraph">
              <wp:posOffset>1522095</wp:posOffset>
            </wp:positionV>
            <wp:extent cx="4953000" cy="2428875"/>
            <wp:effectExtent l="0" t="0" r="0" b="0"/>
            <wp:wrapTopAndBottom/>
            <wp:docPr id="6" name="Immagine6" descr="C:\Users\vecfra\AppData\Local\Microsoft\Windows\INetCache\Content.Word\concors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6" descr="C:\Users\vecfra\AppData\Local\Microsoft\Windows\INetCache\Content.Word\concorso_4.jpg"/>
                    <pic:cNvPicPr>
                      <a:picLocks noChangeAspect="1" noChangeArrowheads="1"/>
                    </pic:cNvPicPr>
                  </pic:nvPicPr>
                  <pic:blipFill>
                    <a:blip r:embed="rId7"/>
                    <a:stretch>
                      <a:fillRect/>
                    </a:stretch>
                  </pic:blipFill>
                  <pic:spPr bwMode="auto">
                    <a:xfrm>
                      <a:off x="0" y="0"/>
                      <a:ext cx="4953000" cy="2428875"/>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11">
            <wp:simplePos x="0" y="0"/>
            <wp:positionH relativeFrom="column">
              <wp:posOffset>1951990</wp:posOffset>
            </wp:positionH>
            <wp:positionV relativeFrom="paragraph">
              <wp:posOffset>4017645</wp:posOffset>
            </wp:positionV>
            <wp:extent cx="4165600" cy="2563495"/>
            <wp:effectExtent l="0" t="0" r="0" b="0"/>
            <wp:wrapTopAndBottom/>
            <wp:docPr id="7" name="Immagine5" descr="C:\Users\vecfra\AppData\Local\Microsoft\Windows\INetCache\Content.Word\concors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5" descr="C:\Users\vecfra\AppData\Local\Microsoft\Windows\INetCache\Content.Word\concorso_1.jpg"/>
                    <pic:cNvPicPr>
                      <a:picLocks noChangeAspect="1" noChangeArrowheads="1"/>
                    </pic:cNvPicPr>
                  </pic:nvPicPr>
                  <pic:blipFill>
                    <a:blip r:embed="rId8"/>
                    <a:srcRect l="0" t="0" r="0" b="10197"/>
                    <a:stretch>
                      <a:fillRect/>
                    </a:stretch>
                  </pic:blipFill>
                  <pic:spPr bwMode="auto">
                    <a:xfrm>
                      <a:off x="0" y="0"/>
                      <a:ext cx="4165600" cy="2563495"/>
                    </a:xfrm>
                    <a:prstGeom prst="rect">
                      <a:avLst/>
                    </a:prstGeom>
                    <a:noFill/>
                    <a:ln w="9525">
                      <a:noFill/>
                      <a:miter lim="800000"/>
                      <a:headEnd/>
                      <a:tailEnd/>
                    </a:ln>
                  </pic:spPr>
                </pic:pic>
              </a:graphicData>
            </a:graphic>
          </wp:anchor>
        </w:drawing>
      </w:r>
      <w:r>
        <w:rPr>
          <w:rFonts w:cs="Calibri" w:ascii="Calibri" w:hAnsi="Calibri" w:asciiTheme="minorHAnsi" w:cstheme="minorHAnsi" w:hAnsiTheme="minorHAnsi"/>
          <w:sz w:val="22"/>
          <w:szCs w:val="22"/>
        </w:rPr>
        <w:t>Q</w:t>
      </w:r>
      <w:r>
        <w:rPr>
          <w:rFonts w:cs="Calibri" w:ascii="Calibri" w:hAnsi="Calibri" w:asciiTheme="minorHAnsi" w:cstheme="minorHAnsi" w:hAnsiTheme="minorHAnsi"/>
          <w:sz w:val="22"/>
          <w:szCs w:val="22"/>
        </w:rPr>
        <w:t>uesti spazi si inseriscono rispettivamente nella parte Ovest, centrale ed Est del fabbricato. Nella parte centrale, sopra i box dedicati ai generi alimentari, si inseriscono due tasche dedicate agli impianti e alle canne fumarie dei vari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stalli.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La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divisione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dei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vari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macroambienti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è</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affidata 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pareti in</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cemento</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armato</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faccia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vista inserite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a confine dell’area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generi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alimentari,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nella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parte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centrale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(zona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consumazione)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nell’area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delle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pescherie.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Nella</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parte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Ovest ed</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Est</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dell’edificio</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sono</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presenti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due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spine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tecniche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che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accolgono</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locali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tecnici,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di</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servizio</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le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scale</w:t>
      </w:r>
      <w:r>
        <w:rPr>
          <w:rFonts w:cs="Calibri" w:ascii="Calibri" w:hAnsi="Calibri" w:asciiTheme="minorHAnsi" w:cstheme="minorHAnsi" w:hAnsiTheme="minorHAnsi"/>
          <w:spacing w:val="0"/>
          <w:sz w:val="22"/>
          <w:szCs w:val="22"/>
        </w:rPr>
        <w:t xml:space="preserve"> </w:t>
      </w:r>
      <w:r>
        <w:rPr>
          <w:rFonts w:cs="Calibri" w:ascii="Calibri" w:hAnsi="Calibri" w:asciiTheme="minorHAnsi" w:cstheme="minorHAnsi" w:hAnsiTheme="minorHAnsi"/>
          <w:sz w:val="22"/>
          <w:szCs w:val="22"/>
        </w:rPr>
        <w:t>prefabbricate in metallo che conducono alle due tasche impiantistiche.</w:t>
      </w:r>
    </w:p>
    <w:p>
      <w:pPr>
        <w:pStyle w:val="Normal"/>
        <w:jc w:val="both"/>
        <w:rPr>
          <w:sz w:val="24"/>
          <w:szCs w:val="24"/>
        </w:rPr>
      </w:pPr>
      <w:r>
        <w:rPr>
          <w:sz w:val="24"/>
          <w:szCs w:val="24"/>
        </w:rPr>
      </w:r>
    </w:p>
    <w:p>
      <w:pPr>
        <w:pStyle w:val="Normal"/>
        <w:spacing w:lineRule="auto" w:line="276" w:beforeAutospacing="1" w:afterAutospacing="1"/>
        <w:contextualSpacing/>
        <w:jc w:val="both"/>
        <w:rPr>
          <w:bCs/>
        </w:rPr>
      </w:pPr>
      <w:r>
        <w:rPr>
          <w:bCs/>
        </w:rPr>
        <w:t>Con delibera di Giunta n. 691/2025 del 08/08/2025 è stata approvata una prima perizia di variante delle opere esterne.</w:t>
      </w:r>
    </w:p>
    <w:p>
      <w:pPr>
        <w:pStyle w:val="Normal"/>
        <w:spacing w:lineRule="auto" w:line="276" w:beforeAutospacing="1" w:afterAutospacing="1"/>
        <w:contextualSpacing/>
        <w:jc w:val="both"/>
        <w:rPr/>
      </w:pPr>
      <w:r>
        <w:rPr/>
      </w:r>
    </w:p>
    <w:p>
      <w:pPr>
        <w:pStyle w:val="Normal"/>
        <w:spacing w:lineRule="auto" w:line="276" w:beforeAutospacing="1" w:afterAutospacing="1"/>
        <w:contextualSpacing/>
        <w:jc w:val="both"/>
        <w:rPr/>
      </w:pPr>
      <w:r>
        <w:rPr/>
        <w:t>Planimetria opere esterne perizia di variante n.1</w:t>
      </w:r>
    </w:p>
    <w:p>
      <w:pPr>
        <w:pStyle w:val="Normal"/>
        <w:spacing w:lineRule="auto" w:line="276" w:beforeAutospacing="1" w:afterAutospacing="1"/>
        <w:contextualSpacing/>
        <w:jc w:val="both"/>
        <w:rPr/>
      </w:pPr>
      <w:r>
        <w:rPr/>
      </w:r>
    </w:p>
    <w:p>
      <w:pPr>
        <w:pStyle w:val="Normal"/>
        <w:spacing w:lineRule="auto" w:line="276" w:beforeAutospacing="1" w:afterAutospacing="1"/>
        <w:contextualSpacing/>
        <w:jc w:val="both"/>
        <w:rPr/>
      </w:pPr>
      <w:r>
        <w:rPr/>
        <w:drawing>
          <wp:inline distT="0" distB="0" distL="0" distR="0">
            <wp:extent cx="6443345" cy="3390900"/>
            <wp:effectExtent l="0" t="0" r="0" b="0"/>
            <wp:docPr id="8" name="Immagine7" descr="Immagine che contiene testo, Piano, diagramma, sche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7" descr="Immagine che contiene testo, Piano, diagramma, schematico"/>
                    <pic:cNvPicPr>
                      <a:picLocks noChangeAspect="1" noChangeArrowheads="1"/>
                    </pic:cNvPicPr>
                  </pic:nvPicPr>
                  <pic:blipFill>
                    <a:blip r:embed="rId9"/>
                    <a:stretch>
                      <a:fillRect/>
                    </a:stretch>
                  </pic:blipFill>
                  <pic:spPr bwMode="auto">
                    <a:xfrm>
                      <a:off x="0" y="0"/>
                      <a:ext cx="6443345" cy="3390900"/>
                    </a:xfrm>
                    <a:prstGeom prst="rect">
                      <a:avLst/>
                    </a:prstGeom>
                    <a:noFill/>
                    <a:ln w="9525">
                      <a:noFill/>
                      <a:miter lim="800000"/>
                      <a:headEnd/>
                      <a:tailEnd/>
                    </a:ln>
                  </pic:spPr>
                </pic:pic>
              </a:graphicData>
            </a:graphic>
          </wp:inline>
        </w:drawing>
      </w:r>
    </w:p>
    <w:p>
      <w:pPr>
        <w:pStyle w:val="Normal"/>
        <w:spacing w:lineRule="auto" w:line="276" w:beforeAutospacing="1" w:afterAutospacing="1"/>
        <w:contextualSpacing/>
        <w:jc w:val="both"/>
        <w:rPr/>
      </w:pPr>
      <w:r>
        <w:rPr/>
      </w:r>
    </w:p>
    <w:p>
      <w:pPr>
        <w:pStyle w:val="Normal"/>
        <w:spacing w:lineRule="auto" w:line="276" w:beforeAutospacing="1" w:afterAutospacing="1"/>
        <w:ind w:left="993" w:hanging="993"/>
        <w:contextualSpacing/>
        <w:jc w:val="both"/>
        <w:rPr/>
      </w:pPr>
      <w:r>
        <w:rPr/>
      </w:r>
    </w:p>
    <w:p>
      <w:pPr>
        <w:pStyle w:val="Normal"/>
        <w:spacing w:lineRule="auto" w:line="276" w:beforeAutospacing="1" w:afterAutospacing="1"/>
        <w:ind w:left="993" w:hanging="993"/>
        <w:contextualSpacing/>
        <w:jc w:val="both"/>
        <w:rPr/>
      </w:pPr>
      <w:r>
        <w:drawing>
          <wp:anchor behindDoc="0" distT="0" distB="0" distL="114300" distR="114300" simplePos="0" locked="0" layoutInCell="1" allowOverlap="1" relativeHeight="12">
            <wp:simplePos x="0" y="0"/>
            <wp:positionH relativeFrom="column">
              <wp:posOffset>61595</wp:posOffset>
            </wp:positionH>
            <wp:positionV relativeFrom="paragraph">
              <wp:posOffset>347980</wp:posOffset>
            </wp:positionV>
            <wp:extent cx="6113780" cy="3056890"/>
            <wp:effectExtent l="0" t="0" r="0" b="0"/>
            <wp:wrapTopAndBottom/>
            <wp:docPr id="9" name="Immagine 6" descr="C:\Users\vecfra\AppData\Local\Microsoft\Windows\INetCache\Content.Word\d7612259-c90c-4341-9801-a372124cd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6" descr="C:\Users\vecfra\AppData\Local\Microsoft\Windows\INetCache\Content.Word\d7612259-c90c-4341-9801-a372124cd2c2.JPG"/>
                    <pic:cNvPicPr>
                      <a:picLocks noChangeAspect="1" noChangeArrowheads="1"/>
                    </pic:cNvPicPr>
                  </pic:nvPicPr>
                  <pic:blipFill>
                    <a:blip r:embed="rId10"/>
                    <a:stretch>
                      <a:fillRect/>
                    </a:stretch>
                  </pic:blipFill>
                  <pic:spPr bwMode="auto">
                    <a:xfrm>
                      <a:off x="0" y="0"/>
                      <a:ext cx="6113780" cy="3056890"/>
                    </a:xfrm>
                    <a:prstGeom prst="rect">
                      <a:avLst/>
                    </a:prstGeom>
                    <a:noFill/>
                    <a:ln w="9525">
                      <a:noFill/>
                      <a:miter lim="800000"/>
                      <a:headEnd/>
                      <a:tailEnd/>
                    </a:ln>
                  </pic:spPr>
                </pic:pic>
              </a:graphicData>
            </a:graphic>
          </wp:anchor>
        </w:drawing>
      </w:r>
      <w:r>
        <w:rPr/>
        <w:t>V</w:t>
      </w:r>
      <w:r>
        <w:rPr/>
        <w:t>ista del corpo pescherie, che saranno attrezzate con spazio preparazione/cottura</w:t>
      </w:r>
    </w:p>
    <w:p>
      <w:pPr>
        <w:pStyle w:val="Normal"/>
        <w:spacing w:lineRule="auto" w:line="276" w:beforeAutospacing="1" w:afterAutospacing="1"/>
        <w:ind w:left="993" w:hanging="993"/>
        <w:contextualSpacing/>
        <w:jc w:val="both"/>
        <w:rPr>
          <w:b/>
          <w:b/>
          <w:u w:val="single"/>
        </w:rPr>
      </w:pPr>
      <w:r>
        <w:rPr>
          <w:b/>
          <w:u w:val="single"/>
        </w:rPr>
      </w:r>
    </w:p>
    <w:p>
      <w:pPr>
        <w:pStyle w:val="Normal"/>
        <w:spacing w:lineRule="auto" w:line="276" w:beforeAutospacing="1" w:afterAutospacing="1"/>
        <w:ind w:left="993" w:hanging="993"/>
        <w:contextualSpacing/>
        <w:jc w:val="both"/>
        <w:rPr>
          <w:b/>
          <w:b/>
          <w:u w:val="single"/>
        </w:rPr>
      </w:pPr>
      <w:r>
        <w:rPr>
          <w:b/>
          <w:u w:val="single"/>
        </w:rPr>
        <w:t>Tempistiche di rilievo:</w:t>
      </w:r>
    </w:p>
    <w:p>
      <w:pPr>
        <w:pStyle w:val="ListParagraph"/>
        <w:numPr>
          <w:ilvl w:val="0"/>
          <w:numId w:val="1"/>
        </w:numPr>
        <w:spacing w:lineRule="auto" w:line="276" w:beforeAutospacing="1" w:afterAutospacing="1"/>
        <w:ind w:left="567" w:hanging="0"/>
        <w:contextualSpacing/>
        <w:jc w:val="both"/>
        <w:rPr>
          <w:b/>
          <w:b/>
        </w:rPr>
      </w:pPr>
      <w:r>
        <w:rPr>
          <w:b/>
        </w:rPr>
        <w:t>avvio dei lavori in data 12/03/2024</w:t>
      </w:r>
    </w:p>
    <w:p>
      <w:pPr>
        <w:pStyle w:val="ListParagraph"/>
        <w:numPr>
          <w:ilvl w:val="0"/>
          <w:numId w:val="1"/>
        </w:numPr>
        <w:spacing w:lineRule="auto" w:line="276" w:beforeAutospacing="1" w:afterAutospacing="1"/>
        <w:ind w:left="567" w:hanging="0"/>
        <w:contextualSpacing/>
        <w:jc w:val="both"/>
        <w:rPr>
          <w:b/>
          <w:b/>
        </w:rPr>
      </w:pPr>
      <w:r>
        <w:rPr>
          <w:b/>
        </w:rPr>
        <w:t xml:space="preserve">25/07/2024 </w:t>
      </w:r>
      <w:r>
        <w:rPr/>
        <w:t>incontro con gli operatori del mercato indoor di Piazza d’Armi per illustrare il progetto in corso di realizzazione del nuovo mercato</w:t>
      </w:r>
    </w:p>
    <w:p>
      <w:pPr>
        <w:pStyle w:val="ListParagraph"/>
        <w:numPr>
          <w:ilvl w:val="0"/>
          <w:numId w:val="1"/>
        </w:numPr>
        <w:spacing w:lineRule="auto" w:line="276" w:beforeAutospacing="1" w:afterAutospacing="1"/>
        <w:ind w:left="567" w:hanging="0"/>
        <w:contextualSpacing/>
        <w:jc w:val="both"/>
        <w:rPr>
          <w:bCs/>
        </w:rPr>
      </w:pPr>
      <w:r>
        <w:rPr>
          <w:b/>
        </w:rPr>
        <w:t xml:space="preserve">10/09/2024 </w:t>
      </w:r>
      <w:r>
        <w:rPr>
          <w:bCs/>
        </w:rPr>
        <w:t>Trasmissione estratto del progetto esecutivo agli operatori del mercato per osservazioni e richieste relative ai box in concessione.</w:t>
      </w:r>
    </w:p>
    <w:p>
      <w:pPr>
        <w:pStyle w:val="ListParagraph"/>
        <w:spacing w:lineRule="auto" w:line="276" w:beforeAutospacing="1" w:afterAutospacing="1"/>
        <w:ind w:left="567" w:hanging="0"/>
        <w:contextualSpacing/>
        <w:jc w:val="both"/>
        <w:rPr>
          <w:b/>
          <w:b/>
        </w:rPr>
      </w:pPr>
      <w:r>
        <w:rPr>
          <w:b/>
        </w:rPr>
        <mc:AlternateContent>
          <mc:Choice Requires="wps">
            <w:drawing>
              <wp:anchor behindDoc="1" distT="0" distB="101600" distL="0" distR="0" simplePos="0" locked="0" layoutInCell="1" allowOverlap="1" relativeHeight="9">
                <wp:simplePos x="0" y="0"/>
                <wp:positionH relativeFrom="column">
                  <wp:posOffset>313690</wp:posOffset>
                </wp:positionH>
                <wp:positionV relativeFrom="paragraph">
                  <wp:posOffset>192405</wp:posOffset>
                </wp:positionV>
                <wp:extent cx="5750560" cy="2875915"/>
                <wp:effectExtent l="0" t="0" r="0" b="0"/>
                <wp:wrapTopAndBottom/>
                <wp:docPr id="10"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11"/>
                        <a:stretch/>
                      </pic:blipFill>
                      <pic:spPr>
                        <a:xfrm>
                          <a:off x="0" y="0"/>
                          <a:ext cx="5749920" cy="2875320"/>
                        </a:xfrm>
                        <a:prstGeom prst="rect">
                          <a:avLst/>
                        </a:prstGeom>
                        <a:ln>
                          <a:noFill/>
                        </a:ln>
                      </pic:spPr>
                    </pic:pic>
                  </a:graphicData>
                </a:graphic>
              </wp:anchor>
            </w:drawing>
          </mc:Choice>
          <mc:Fallback>
            <w:pict>
              <v:rect id="shape_0" stroked="f" style="position:absolute;margin-left:24.7pt;margin-top:15.15pt;width:452.7pt;height:226.35pt">
                <v:imagedata r:id="rId11" o:detectmouseclick="t"/>
                <w10:wrap type="none"/>
                <v:stroke color="#3465a4" joinstyle="round" endcap="flat"/>
              </v:rect>
            </w:pict>
          </mc:Fallback>
        </mc:AlternateContent>
      </w:r>
    </w:p>
    <w:p>
      <w:pPr>
        <w:pStyle w:val="ListParagraph"/>
        <w:spacing w:lineRule="auto" w:line="276" w:beforeAutospacing="1" w:afterAutospacing="1"/>
        <w:ind w:left="567" w:hanging="0"/>
        <w:contextualSpacing/>
        <w:jc w:val="both"/>
        <w:rPr/>
      </w:pPr>
      <w:r>
        <w:rPr/>
      </w:r>
    </w:p>
    <w:p>
      <w:pPr>
        <w:pStyle w:val="Normal"/>
        <w:spacing w:lineRule="auto" w:line="276" w:beforeAutospacing="1" w:afterAutospacing="1"/>
        <w:jc w:val="both"/>
        <w:rPr/>
      </w:pPr>
      <w:r>
        <w:rPr/>
        <w:t xml:space="preserve">Gli operatori interessati a modificare il posizionamento delle forniture impiantistiche così come previste da progetto, erano stati invitati a presentare un </w:t>
      </w:r>
      <w:r>
        <w:rPr>
          <w:u w:val="single"/>
        </w:rPr>
        <w:t xml:space="preserve">layout </w:t>
      </w:r>
      <w:r>
        <w:rPr/>
        <w:t>del proprio spazio, in modo da adeguare i dettagli impiantistici di progetto alle necessità impiantistiche delle attività di vendita (spostamento di punti acqua/fornitura elettrica/scarichi, etc.).</w:t>
      </w:r>
    </w:p>
    <w:p>
      <w:pPr>
        <w:pStyle w:val="ListParagraph"/>
        <w:numPr>
          <w:ilvl w:val="0"/>
          <w:numId w:val="1"/>
        </w:numPr>
        <w:spacing w:lineRule="auto" w:line="276" w:beforeAutospacing="1" w:afterAutospacing="1"/>
        <w:ind w:left="567" w:hanging="0"/>
        <w:contextualSpacing/>
        <w:jc w:val="both"/>
        <w:rPr/>
      </w:pPr>
      <w:r>
        <w:rPr>
          <w:b/>
        </w:rPr>
        <w:t>26/11/2024:</w:t>
      </w:r>
      <w:r>
        <w:rPr/>
        <w:t xml:space="preserve"> si avvia il colloquio diretto con gli operatori negli Uffici comunali, al fine di recepire le indicazioni da sottoporre alla valutazione della Direzione lavori. Il 16/05/2025 Sono stati ricevuti gli operatori interessati e sono state raccolte le proposte di variazione necessarie all’esercizio delle attività mercatali.</w:t>
      </w:r>
    </w:p>
    <w:p>
      <w:pPr>
        <w:pStyle w:val="ListParagraph"/>
        <w:numPr>
          <w:ilvl w:val="0"/>
          <w:numId w:val="1"/>
        </w:numPr>
        <w:spacing w:lineRule="auto" w:line="276" w:beforeAutospacing="1" w:afterAutospacing="1"/>
        <w:ind w:left="567" w:hanging="0"/>
        <w:contextualSpacing/>
        <w:jc w:val="both"/>
        <w:rPr>
          <w:bCs/>
        </w:rPr>
      </w:pPr>
      <w:r>
        <w:rPr>
          <w:b/>
        </w:rPr>
        <w:t xml:space="preserve">19/05/2025: </w:t>
      </w:r>
      <w:r>
        <w:rPr>
          <w:bCs/>
        </w:rPr>
        <w:t>gli Uffici trasmettono alla Direzione Lavori le planimetrie dei box assegnati con le indicazioni concordate con gli operatori concessionari al fine di predisporre la variante n.2 per opere interne</w:t>
      </w:r>
    </w:p>
    <w:p>
      <w:pPr>
        <w:pStyle w:val="Normal"/>
        <w:spacing w:lineRule="auto" w:line="276" w:beforeAutospacing="1" w:afterAutospacing="1"/>
        <w:jc w:val="both"/>
        <w:rPr/>
      </w:pPr>
      <w:r>
        <w:rPr/>
        <w:t xml:space="preserve">A seguito degli incontri effettuati dall’Amministrazione, a giugno 2025, è stata concertata la possibilità di rinnovare il servizio offerto dagli gli </w:t>
      </w:r>
      <w:r>
        <w:rPr>
          <w:b/>
        </w:rPr>
        <w:t>operatori ittici</w:t>
      </w:r>
      <w:r>
        <w:rPr/>
        <w:t>, introducendo locali attrezzati per preparazioni/cotture, iter perseguito di concerto con le indicazioni della AST competente, che ha avuto un esito positivo.</w:t>
      </w:r>
    </w:p>
    <w:p>
      <w:pPr>
        <w:pStyle w:val="ListParagraph"/>
        <w:spacing w:lineRule="auto" w:line="276" w:beforeAutospacing="1" w:afterAutospacing="1"/>
        <w:ind w:left="567" w:hanging="0"/>
        <w:contextualSpacing/>
        <w:jc w:val="both"/>
        <w:rPr>
          <w:b/>
          <w:b/>
        </w:rPr>
      </w:pPr>
      <w:r>
        <w:rPr>
          <w:b/>
        </w:rPr>
      </w:r>
    </w:p>
    <w:p>
      <w:pPr>
        <w:pStyle w:val="ListParagraph"/>
        <w:numPr>
          <w:ilvl w:val="0"/>
          <w:numId w:val="1"/>
        </w:numPr>
        <w:spacing w:lineRule="auto" w:line="276" w:beforeAutospacing="1" w:afterAutospacing="1"/>
        <w:ind w:left="567" w:hanging="0"/>
        <w:contextualSpacing/>
        <w:jc w:val="both"/>
        <w:rPr>
          <w:bCs/>
        </w:rPr>
      </w:pPr>
      <w:r>
        <w:rPr>
          <w:b/>
        </w:rPr>
        <w:t xml:space="preserve">Il 12/11/2025 </w:t>
      </w:r>
      <w:r>
        <w:rPr>
          <w:bCs/>
        </w:rPr>
        <w:t>è stato effettuato un incontro con Confartigianato ed operatori del mercato inerente tempi di trasferimento e rilievi, problematiche emerse dagli operatori.</w:t>
      </w:r>
    </w:p>
    <w:p>
      <w:pPr>
        <w:pStyle w:val="ListParagraph"/>
        <w:ind w:left="567" w:hanging="0"/>
        <w:rPr>
          <w:b/>
          <w:b/>
        </w:rPr>
      </w:pPr>
      <w:r>
        <w:rPr>
          <w:b/>
        </w:rPr>
      </w:r>
    </w:p>
    <w:p>
      <w:pPr>
        <w:pStyle w:val="ListParagraph"/>
        <w:numPr>
          <w:ilvl w:val="0"/>
          <w:numId w:val="1"/>
        </w:numPr>
        <w:spacing w:lineRule="auto" w:line="276" w:beforeAutospacing="1" w:afterAutospacing="1"/>
        <w:ind w:left="567" w:hanging="0"/>
        <w:contextualSpacing/>
        <w:jc w:val="both"/>
        <w:rPr/>
      </w:pPr>
      <w:r>
        <w:rPr>
          <w:b/>
        </w:rPr>
        <w:t xml:space="preserve">AD OGGI: È in corso di approvazione la perizia di variante n.2 </w:t>
      </w:r>
      <w:r>
        <w:rPr/>
        <w:t>inerente modifiche impiantistiche relative alle esigenze comunicate e valutate dalla D.ll. per le attività mercatali in concessione.</w:t>
      </w:r>
    </w:p>
    <w:p>
      <w:pPr>
        <w:pStyle w:val="Normal"/>
        <w:rPr/>
      </w:pPr>
      <w:r>
        <w:rPr/>
        <w:drawing>
          <wp:anchor behindDoc="0" distT="0" distB="0" distL="114300" distR="114300" simplePos="0" locked="0" layoutInCell="1" allowOverlap="1" relativeHeight="13">
            <wp:simplePos x="0" y="0"/>
            <wp:positionH relativeFrom="column">
              <wp:posOffset>3199765</wp:posOffset>
            </wp:positionH>
            <wp:positionV relativeFrom="paragraph">
              <wp:posOffset>278765</wp:posOffset>
            </wp:positionV>
            <wp:extent cx="3253105" cy="2432050"/>
            <wp:effectExtent l="0" t="0" r="0" b="0"/>
            <wp:wrapTopAndBottom/>
            <wp:docPr id="11"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9" descr=""/>
                    <pic:cNvPicPr>
                      <a:picLocks noChangeAspect="1" noChangeArrowheads="1"/>
                    </pic:cNvPicPr>
                  </pic:nvPicPr>
                  <pic:blipFill>
                    <a:blip r:embed="rId12"/>
                    <a:stretch>
                      <a:fillRect/>
                    </a:stretch>
                  </pic:blipFill>
                  <pic:spPr bwMode="auto">
                    <a:xfrm>
                      <a:off x="0" y="0"/>
                      <a:ext cx="3253105" cy="2432050"/>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5">
            <wp:simplePos x="0" y="0"/>
            <wp:positionH relativeFrom="column">
              <wp:posOffset>-114935</wp:posOffset>
            </wp:positionH>
            <wp:positionV relativeFrom="paragraph">
              <wp:posOffset>2922270</wp:posOffset>
            </wp:positionV>
            <wp:extent cx="3169285" cy="2427605"/>
            <wp:effectExtent l="0" t="0" r="0" b="0"/>
            <wp:wrapNone/>
            <wp:docPr id="12" name="Immagin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0" descr=""/>
                    <pic:cNvPicPr>
                      <a:picLocks noChangeAspect="1" noChangeArrowheads="1"/>
                    </pic:cNvPicPr>
                  </pic:nvPicPr>
                  <pic:blipFill>
                    <a:blip r:embed="rId13"/>
                    <a:stretch>
                      <a:fillRect/>
                    </a:stretch>
                  </pic:blipFill>
                  <pic:spPr bwMode="auto">
                    <a:xfrm>
                      <a:off x="0" y="0"/>
                      <a:ext cx="3169285" cy="242760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6">
            <wp:simplePos x="0" y="0"/>
            <wp:positionH relativeFrom="column">
              <wp:posOffset>3199765</wp:posOffset>
            </wp:positionH>
            <wp:positionV relativeFrom="paragraph">
              <wp:posOffset>2922270</wp:posOffset>
            </wp:positionV>
            <wp:extent cx="3305175" cy="2408555"/>
            <wp:effectExtent l="0" t="0" r="0" b="0"/>
            <wp:wrapNone/>
            <wp:docPr id="13"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8" descr=""/>
                    <pic:cNvPicPr>
                      <a:picLocks noChangeAspect="1" noChangeArrowheads="1"/>
                    </pic:cNvPicPr>
                  </pic:nvPicPr>
                  <pic:blipFill>
                    <a:blip r:embed="rId14"/>
                    <a:srcRect l="0" t="0" r="2770" b="0"/>
                    <a:stretch>
                      <a:fillRect/>
                    </a:stretch>
                  </pic:blipFill>
                  <pic:spPr bwMode="auto">
                    <a:xfrm>
                      <a:off x="0" y="0"/>
                      <a:ext cx="3305175" cy="2408555"/>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17">
            <wp:simplePos x="0" y="0"/>
            <wp:positionH relativeFrom="column">
              <wp:posOffset>-116840</wp:posOffset>
            </wp:positionH>
            <wp:positionV relativeFrom="paragraph">
              <wp:posOffset>329565</wp:posOffset>
            </wp:positionV>
            <wp:extent cx="3174365" cy="2381250"/>
            <wp:effectExtent l="0" t="0" r="0" b="0"/>
            <wp:wrapTopAndBottom/>
            <wp:docPr id="14"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7" descr=""/>
                    <pic:cNvPicPr>
                      <a:picLocks noChangeAspect="1" noChangeArrowheads="1"/>
                    </pic:cNvPicPr>
                  </pic:nvPicPr>
                  <pic:blipFill>
                    <a:blip r:embed="rId15"/>
                    <a:stretch>
                      <a:fillRect/>
                    </a:stretch>
                  </pic:blipFill>
                  <pic:spPr bwMode="auto">
                    <a:xfrm>
                      <a:off x="0" y="0"/>
                      <a:ext cx="3174365" cy="2381250"/>
                    </a:xfrm>
                    <a:prstGeom prst="rect">
                      <a:avLst/>
                    </a:prstGeom>
                    <a:noFill/>
                    <a:ln w="9525">
                      <a:noFill/>
                      <a:miter lim="800000"/>
                      <a:headEnd/>
                      <a:tailEnd/>
                    </a:ln>
                  </pic:spPr>
                </pic:pic>
              </a:graphicData>
            </a:graphic>
          </wp:anchor>
        </w:drawing>
      </w:r>
    </w:p>
    <w:p>
      <w:pPr>
        <w:pStyle w:val="Normal"/>
        <w:rPr/>
      </w:pPr>
      <w:r>
        <w:rPr/>
      </w:r>
    </w:p>
    <w:p>
      <w:pPr>
        <w:pStyle w:val="Normal"/>
        <w:rPr/>
      </w:pPr>
      <w:r>
        <w:rPr/>
      </w:r>
    </w:p>
    <w:p>
      <w:pPr>
        <w:pStyle w:val="Normal"/>
        <w:tabs>
          <w:tab w:val="left" w:pos="7530" w:leader="none"/>
        </w:tabs>
        <w:jc w:val="both"/>
        <w:rPr/>
      </w:pPr>
      <w:r>
        <w:rPr/>
        <w:tab/>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headerReference w:type="default" r:id="rId16"/>
      <w:type w:val="nextPage"/>
      <w:pgSz w:w="11906" w:h="16838"/>
      <w:pgMar w:left="1276" w:right="1133" w:header="708" w:top="2269"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Cambria">
    <w:charset w:val="00"/>
    <w:family w:val="roman"/>
    <w:pitch w:val="variable"/>
  </w:font>
  <w:font w:name="Liberation Sans">
    <w:altName w:val="Arial"/>
    <w:charset w:val="00"/>
    <w:family w:val="swiss"/>
    <w:pitch w:val="variable"/>
  </w:font>
  <w:font w:name="Arial">
    <w:charset w:val="00"/>
    <w:family w:val="roman"/>
    <w:pitch w:val="variable"/>
  </w:font>
  <w:font w:name="Symbol">
    <w:charset w:val="00"/>
    <w:family w:val="roman"/>
    <w:pitch w:val="variable"/>
  </w:font>
  <w:font w:name="Courier New">
    <w:charset w:val="01"/>
    <w:family w:val="modern"/>
    <w:pitch w:val="fixed"/>
  </w:font>
  <w:font w:name="Wingdings">
    <w:charset w:val="02"/>
    <w:family w:val="auto"/>
    <w:pitch w:val="variable"/>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drawing>
        <wp:anchor behindDoc="1" distT="0" distB="0" distL="114300" distR="114300" simplePos="0" locked="0" layoutInCell="1" allowOverlap="1" relativeHeight="8">
          <wp:simplePos x="0" y="0"/>
          <wp:positionH relativeFrom="column">
            <wp:posOffset>3810</wp:posOffset>
          </wp:positionH>
          <wp:positionV relativeFrom="paragraph">
            <wp:posOffset>3810</wp:posOffset>
          </wp:positionV>
          <wp:extent cx="465455" cy="723900"/>
          <wp:effectExtent l="0" t="0" r="0" b="0"/>
          <wp:wrapNone/>
          <wp:docPr id="15" name="Immagin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7" descr=""/>
                  <pic:cNvPicPr>
                    <a:picLocks noChangeAspect="1" noChangeArrowheads="1"/>
                  </pic:cNvPicPr>
                </pic:nvPicPr>
                <pic:blipFill>
                  <a:blip r:embed="rId1"/>
                  <a:stretch>
                    <a:fillRect/>
                  </a:stretch>
                </pic:blipFill>
                <pic:spPr bwMode="auto">
                  <a:xfrm>
                    <a:off x="0" y="0"/>
                    <a:ext cx="465455" cy="723900"/>
                  </a:xfrm>
                  <a:prstGeom prst="rect">
                    <a:avLst/>
                  </a:prstGeom>
                  <a:noFill/>
                  <a:ln w="9525">
                    <a:noFill/>
                    <a:miter lim="800000"/>
                    <a:headEnd/>
                    <a:tailEnd/>
                  </a:ln>
                </pic:spPr>
              </pic:pic>
            </a:graphicData>
          </a:graphic>
        </wp:anchor>
      </w:drawing>
    </w:r>
    <w:r>
      <w:rPr/>
      <w:t xml:space="preserve"> </w:t>
    </w:r>
    <w:r>
      <w:rPr/>
      <w:t xml:space="preserve">         </w:t>
    </w:r>
  </w:p>
  <w:p>
    <w:pPr>
      <w:pStyle w:val="Intestazione"/>
      <w:jc w:val="right"/>
      <w:rPr>
        <w:b/>
        <w:b/>
      </w:rPr>
    </w:pPr>
    <w:r>
      <w:rPr>
        <w:b/>
      </w:rPr>
      <w:t>COMUNE DI ANCONA</w:t>
    </w:r>
  </w:p>
  <w:p>
    <w:pPr>
      <w:pStyle w:val="Intestazione"/>
      <w:tabs>
        <w:tab w:val="right" w:pos="9497" w:leader="none"/>
      </w:tabs>
      <w:rPr/>
    </w:pPr>
    <w:r>
      <w:rPr/>
      <w:t>UFFICIO</w:t>
      <w:tab/>
      <w:t>UFFICIO STAMPA</w:t>
    </w:r>
  </w:p>
  <w:p>
    <w:pPr>
      <w:pStyle w:val="Intestazione"/>
      <w:tabs>
        <w:tab w:val="right" w:pos="9497" w:leader="none"/>
      </w:tabs>
      <w:jc w:val="right"/>
      <w:rPr/>
    </w:pPr>
    <w:r>
      <w:rPr/>
      <w:t>AREA OPERE PUBBLICHE E PROTEZIONE CIVILE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713" w:hanging="360"/>
      </w:pPr>
      <w:rPr>
        <w:rFonts w:ascii="Symbol" w:hAnsi="Symbol" w:cs="Symbol" w:hint="default"/>
      </w:rPr>
    </w:lvl>
    <w:lvl w:ilvl="1">
      <w:start w:val="1"/>
      <w:numFmt w:val="bullet"/>
      <w:lvlText w:val="o"/>
      <w:lvlJc w:val="left"/>
      <w:pPr>
        <w:ind w:left="2433" w:hanging="360"/>
      </w:pPr>
      <w:rPr>
        <w:rFonts w:ascii="Courier New" w:hAnsi="Courier New" w:cs="Courier New" w:hint="default"/>
        <w:rFonts w:cs="Courier New"/>
      </w:rPr>
    </w:lvl>
    <w:lvl w:ilvl="2">
      <w:start w:val="1"/>
      <w:numFmt w:val="bullet"/>
      <w:lvlText w:val=""/>
      <w:lvlJc w:val="left"/>
      <w:pPr>
        <w:ind w:left="3153" w:hanging="360"/>
      </w:pPr>
      <w:rPr>
        <w:rFonts w:ascii="Wingdings" w:hAnsi="Wingdings" w:cs="Wingdings" w:hint="default"/>
      </w:rPr>
    </w:lvl>
    <w:lvl w:ilvl="3">
      <w:start w:val="1"/>
      <w:numFmt w:val="bullet"/>
      <w:lvlText w:val=""/>
      <w:lvlJc w:val="left"/>
      <w:pPr>
        <w:ind w:left="3873" w:hanging="360"/>
      </w:pPr>
      <w:rPr>
        <w:rFonts w:ascii="Symbol" w:hAnsi="Symbol" w:cs="Symbol" w:hint="default"/>
      </w:rPr>
    </w:lvl>
    <w:lvl w:ilvl="4">
      <w:start w:val="1"/>
      <w:numFmt w:val="bullet"/>
      <w:lvlText w:val="o"/>
      <w:lvlJc w:val="left"/>
      <w:pPr>
        <w:ind w:left="4593" w:hanging="360"/>
      </w:pPr>
      <w:rPr>
        <w:rFonts w:ascii="Courier New" w:hAnsi="Courier New" w:cs="Courier New" w:hint="default"/>
        <w:rFonts w:cs="Courier New"/>
      </w:rPr>
    </w:lvl>
    <w:lvl w:ilvl="5">
      <w:start w:val="1"/>
      <w:numFmt w:val="bullet"/>
      <w:lvlText w:val=""/>
      <w:lvlJc w:val="left"/>
      <w:pPr>
        <w:ind w:left="5313" w:hanging="360"/>
      </w:pPr>
      <w:rPr>
        <w:rFonts w:ascii="Wingdings" w:hAnsi="Wingdings" w:cs="Wingdings" w:hint="default"/>
      </w:rPr>
    </w:lvl>
    <w:lvl w:ilvl="6">
      <w:start w:val="1"/>
      <w:numFmt w:val="bullet"/>
      <w:lvlText w:val=""/>
      <w:lvlJc w:val="left"/>
      <w:pPr>
        <w:ind w:left="6033" w:hanging="360"/>
      </w:pPr>
      <w:rPr>
        <w:rFonts w:ascii="Symbol" w:hAnsi="Symbol" w:cs="Symbol" w:hint="default"/>
      </w:rPr>
    </w:lvl>
    <w:lvl w:ilvl="7">
      <w:start w:val="1"/>
      <w:numFmt w:val="bullet"/>
      <w:lvlText w:val="o"/>
      <w:lvlJc w:val="left"/>
      <w:pPr>
        <w:ind w:left="6753" w:hanging="360"/>
      </w:pPr>
      <w:rPr>
        <w:rFonts w:ascii="Courier New" w:hAnsi="Courier New" w:cs="Courier New" w:hint="default"/>
        <w:rFonts w:cs="Courier New"/>
      </w:rPr>
    </w:lvl>
    <w:lvl w:ilvl="8">
      <w:start w:val="1"/>
      <w:numFmt w:val="bullet"/>
      <w:lvlText w:val=""/>
      <w:lvlJc w:val="left"/>
      <w:pPr>
        <w:ind w:left="7473" w:hanging="360"/>
      </w:pPr>
      <w:rPr>
        <w:rFonts w:ascii="Wingdings" w:hAnsi="Wingdings" w:cs="Wingdings" w:hint="default"/>
      </w:rPr>
    </w:lvl>
  </w:abstractNum>
  <w:abstractNum w:abstractNumId="2">
    <w:lvl w:ilvl="0">
      <w:numFmt w:val="bullet"/>
      <w:lvlText w:val="-"/>
      <w:lvlJc w:val="left"/>
      <w:pPr>
        <w:ind w:left="861" w:hanging="360"/>
      </w:pPr>
      <w:rPr>
        <w:rFonts w:ascii="Courier New" w:hAnsi="Courier New" w:cs="Courier New" w:hint="default"/>
        <w:sz w:val="20"/>
        <w:spacing w:val="0"/>
        <w:i w:val="false"/>
        <w:b w:val="false"/>
        <w:szCs w:val="20"/>
        <w:iCs w:val="false"/>
        <w:bCs w:val="false"/>
        <w:w w:val="99"/>
        <w:rFonts w:cs="Courier New"/>
        <w:lang w:val="it-IT" w:eastAsia="en-US" w:bidi="ar-SA"/>
      </w:rPr>
    </w:lvl>
    <w:lvl w:ilvl="1">
      <w:start w:val="1"/>
      <w:numFmt w:val="bullet"/>
      <w:lvlText w:val=""/>
      <w:lvlJc w:val="left"/>
      <w:pPr>
        <w:ind w:left="1766" w:hanging="360"/>
      </w:pPr>
      <w:rPr>
        <w:rFonts w:ascii="Symbol" w:hAnsi="Symbol" w:cs="Symbol" w:hint="default"/>
        <w:lang w:val="it-IT" w:eastAsia="en-US" w:bidi="ar-SA"/>
      </w:rPr>
    </w:lvl>
    <w:lvl w:ilvl="2">
      <w:start w:val="1"/>
      <w:numFmt w:val="bullet"/>
      <w:lvlText w:val=""/>
      <w:lvlJc w:val="left"/>
      <w:pPr>
        <w:ind w:left="2672" w:hanging="360"/>
      </w:pPr>
      <w:rPr>
        <w:rFonts w:ascii="Symbol" w:hAnsi="Symbol" w:cs="Symbol" w:hint="default"/>
        <w:lang w:val="it-IT" w:eastAsia="en-US" w:bidi="ar-SA"/>
      </w:rPr>
    </w:lvl>
    <w:lvl w:ilvl="3">
      <w:start w:val="1"/>
      <w:numFmt w:val="bullet"/>
      <w:lvlText w:val=""/>
      <w:lvlJc w:val="left"/>
      <w:pPr>
        <w:ind w:left="3578" w:hanging="360"/>
      </w:pPr>
      <w:rPr>
        <w:rFonts w:ascii="Symbol" w:hAnsi="Symbol" w:cs="Symbol" w:hint="default"/>
        <w:lang w:val="it-IT" w:eastAsia="en-US" w:bidi="ar-SA"/>
      </w:rPr>
    </w:lvl>
    <w:lvl w:ilvl="4">
      <w:start w:val="1"/>
      <w:numFmt w:val="bullet"/>
      <w:lvlText w:val=""/>
      <w:lvlJc w:val="left"/>
      <w:pPr>
        <w:ind w:left="4484" w:hanging="360"/>
      </w:pPr>
      <w:rPr>
        <w:rFonts w:ascii="Symbol" w:hAnsi="Symbol" w:cs="Symbol" w:hint="default"/>
        <w:lang w:val="it-IT" w:eastAsia="en-US" w:bidi="ar-SA"/>
      </w:rPr>
    </w:lvl>
    <w:lvl w:ilvl="5">
      <w:start w:val="1"/>
      <w:numFmt w:val="bullet"/>
      <w:lvlText w:val=""/>
      <w:lvlJc w:val="left"/>
      <w:pPr>
        <w:ind w:left="5391" w:hanging="360"/>
      </w:pPr>
      <w:rPr>
        <w:rFonts w:ascii="Symbol" w:hAnsi="Symbol" w:cs="Symbol" w:hint="default"/>
        <w:lang w:val="it-IT" w:eastAsia="en-US" w:bidi="ar-SA"/>
      </w:rPr>
    </w:lvl>
    <w:lvl w:ilvl="6">
      <w:start w:val="1"/>
      <w:numFmt w:val="bullet"/>
      <w:lvlText w:val=""/>
      <w:lvlJc w:val="left"/>
      <w:pPr>
        <w:ind w:left="6297" w:hanging="360"/>
      </w:pPr>
      <w:rPr>
        <w:rFonts w:ascii="Symbol" w:hAnsi="Symbol" w:cs="Symbol" w:hint="default"/>
        <w:lang w:val="it-IT" w:eastAsia="en-US" w:bidi="ar-SA"/>
      </w:rPr>
    </w:lvl>
    <w:lvl w:ilvl="7">
      <w:start w:val="1"/>
      <w:numFmt w:val="bullet"/>
      <w:lvlText w:val=""/>
      <w:lvlJc w:val="left"/>
      <w:pPr>
        <w:ind w:left="7203" w:hanging="360"/>
      </w:pPr>
      <w:rPr>
        <w:rFonts w:ascii="Symbol" w:hAnsi="Symbol" w:cs="Symbol" w:hint="default"/>
        <w:lang w:val="it-IT" w:eastAsia="en-US" w:bidi="ar-SA"/>
      </w:rPr>
    </w:lvl>
    <w:lvl w:ilvl="8">
      <w:start w:val="1"/>
      <w:numFmt w:val="bullet"/>
      <w:lvlText w:val=""/>
      <w:lvlJc w:val="left"/>
      <w:pPr>
        <w:ind w:left="8109" w:hanging="360"/>
      </w:pPr>
      <w:rPr>
        <w:rFonts w:ascii="Symbol" w:hAnsi="Symbol" w:cs="Symbol" w:hint="default"/>
        <w:lang w:val="it-IT" w:eastAsia="en-US" w:bidi="ar-SA"/>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pacing w:lineRule="auto" w:line="259"/>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1860"/>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it-IT" w:eastAsia="en-US" w:bidi="ar-SA"/>
    </w:rPr>
  </w:style>
  <w:style w:type="paragraph" w:styleId="Titolo1">
    <w:name w:val="Titolo 1"/>
    <w:basedOn w:val="Titolo"/>
    <w:pPr/>
    <w:rPr/>
  </w:style>
  <w:style w:type="paragraph" w:styleId="Titolo2">
    <w:name w:val="Titolo 2"/>
    <w:basedOn w:val="Titolo"/>
    <w:pPr/>
    <w:rPr/>
  </w:style>
  <w:style w:type="paragraph" w:styleId="Titolo3">
    <w:name w:val="Titolo 3"/>
    <w:basedOn w:val="Titolo"/>
    <w:pPr/>
    <w:rPr/>
  </w:style>
  <w:style w:type="character" w:styleId="DefaultParagraphFont" w:default="1">
    <w:name w:val="Default Paragraph Font"/>
    <w:uiPriority w:val="1"/>
    <w:unhideWhenUsed/>
    <w:qFormat/>
    <w:rPr/>
  </w:style>
  <w:style w:type="character" w:styleId="IntestazioneCarattere" w:customStyle="1">
    <w:name w:val="Intestazione Carattere"/>
    <w:basedOn w:val="DefaultParagraphFont"/>
    <w:link w:val="Intestazione"/>
    <w:uiPriority w:val="99"/>
    <w:qFormat/>
    <w:rsid w:val="004e7345"/>
    <w:rPr/>
  </w:style>
  <w:style w:type="character" w:styleId="PidipaginaCarattere" w:customStyle="1">
    <w:name w:val="Piè di pagina Carattere"/>
    <w:basedOn w:val="DefaultParagraphFont"/>
    <w:link w:val="Pidipagina"/>
    <w:uiPriority w:val="99"/>
    <w:qFormat/>
    <w:rsid w:val="004e7345"/>
    <w:rPr/>
  </w:style>
  <w:style w:type="character" w:styleId="CollegamentoInternet">
    <w:name w:val="Collegamento Internet"/>
    <w:basedOn w:val="DefaultParagraphFont"/>
    <w:uiPriority w:val="99"/>
    <w:unhideWhenUsed/>
    <w:rsid w:val="00be5912"/>
    <w:rPr>
      <w:color w:val="0563C1" w:themeColor="hyperlink"/>
      <w:u w:val="single"/>
    </w:rPr>
  </w:style>
  <w:style w:type="character" w:styleId="TestofumettoCarattere" w:customStyle="1">
    <w:name w:val="Testo fumetto Carattere"/>
    <w:basedOn w:val="DefaultParagraphFont"/>
    <w:link w:val="Testofumetto"/>
    <w:uiPriority w:val="99"/>
    <w:semiHidden/>
    <w:qFormat/>
    <w:rsid w:val="003825c7"/>
    <w:rPr>
      <w:rFonts w:ascii="Segoe UI" w:hAnsi="Segoe UI" w:cs="Segoe UI"/>
      <w:sz w:val="18"/>
      <w:szCs w:val="18"/>
    </w:rPr>
  </w:style>
  <w:style w:type="character" w:styleId="CorpotestoCarattere" w:customStyle="1">
    <w:name w:val="Corpo testo Carattere"/>
    <w:basedOn w:val="DefaultParagraphFont"/>
    <w:link w:val="Corpotesto"/>
    <w:uiPriority w:val="1"/>
    <w:qFormat/>
    <w:rsid w:val="006a3871"/>
    <w:rPr>
      <w:rFonts w:ascii="Cambria" w:hAnsi="Cambria" w:eastAsia="Cambria" w:cs="Cambria"/>
      <w:sz w:val="20"/>
      <w:szCs w:val="20"/>
    </w:rPr>
  </w:style>
  <w:style w:type="character" w:styleId="ListLabel1">
    <w:name w:val="ListLabel 1"/>
    <w:qFormat/>
    <w:rPr>
      <w:rFonts w:eastAsia="Calibri" w:cs="Calibri"/>
      <w:color w:val="00000A"/>
      <w:sz w:val="22"/>
    </w:rPr>
  </w:style>
  <w:style w:type="character" w:styleId="ListLabel2">
    <w:name w:val="ListLabel 2"/>
    <w:qFormat/>
    <w:rPr>
      <w:rFonts w:cs="Courier New"/>
    </w:rPr>
  </w:style>
  <w:style w:type="character" w:styleId="ListLabel3">
    <w:name w:val="ListLabel 3"/>
    <w:qFormat/>
    <w:rPr>
      <w:i w:val="false"/>
    </w:rPr>
  </w:style>
  <w:style w:type="character" w:styleId="ListLabel4">
    <w:name w:val="ListLabel 4"/>
    <w:qFormat/>
    <w:rPr>
      <w:rFonts w:eastAsia="Courier New" w:cs="Courier New"/>
      <w:b w:val="false"/>
      <w:bCs w:val="false"/>
      <w:i w:val="false"/>
      <w:iCs w:val="false"/>
      <w:spacing w:val="0"/>
      <w:w w:val="99"/>
      <w:sz w:val="20"/>
      <w:szCs w:val="20"/>
      <w:lang w:val="it-IT" w:eastAsia="en-US" w:bidi="ar-SA"/>
    </w:rPr>
  </w:style>
  <w:style w:type="character" w:styleId="ListLabel5">
    <w:name w:val="ListLabel 5"/>
    <w:qFormat/>
    <w:rPr>
      <w:lang w:val="it-IT" w:eastAsia="en-US" w:bidi="ar-SA"/>
    </w:rPr>
  </w:style>
  <w:style w:type="paragraph" w:styleId="Titolo">
    <w:name w:val="Titolo"/>
    <w:basedOn w:val="Normal"/>
    <w:next w:val="Corpodeltesto"/>
    <w:qFormat/>
    <w:pPr>
      <w:keepNext/>
      <w:spacing w:before="240" w:after="120"/>
    </w:pPr>
    <w:rPr>
      <w:rFonts w:ascii="Liberation Sans" w:hAnsi="Liberation Sans" w:eastAsia="Microsoft YaHei" w:cs="Arial"/>
      <w:sz w:val="28"/>
      <w:szCs w:val="28"/>
    </w:rPr>
  </w:style>
  <w:style w:type="paragraph" w:styleId="Corpodeltesto">
    <w:name w:val="Corpo del testo"/>
    <w:basedOn w:val="Normal"/>
    <w:link w:val="CorpotestoCarattere"/>
    <w:uiPriority w:val="1"/>
    <w:qFormat/>
    <w:rsid w:val="006a3871"/>
    <w:pPr>
      <w:widowControl w:val="false"/>
      <w:spacing w:lineRule="auto" w:line="240" w:before="0" w:after="0"/>
      <w:ind w:left="140" w:hanging="0"/>
    </w:pPr>
    <w:rPr>
      <w:rFonts w:ascii="Cambria" w:hAnsi="Cambria" w:eastAsia="Cambria" w:cs="Cambria"/>
      <w:sz w:val="20"/>
      <w:szCs w:val="20"/>
    </w:rPr>
  </w:style>
  <w:style w:type="paragraph" w:styleId="Elenco">
    <w:name w:val="Elenco"/>
    <w:basedOn w:val="Corpodeltesto"/>
    <w:pPr/>
    <w:rPr>
      <w:rFonts w:cs="Arial"/>
    </w:rPr>
  </w:style>
  <w:style w:type="paragraph" w:styleId="Didascalia">
    <w:name w:val="Didascalia"/>
    <w:basedOn w:val="Normal"/>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Intestazione">
    <w:name w:val="Intestazione"/>
    <w:basedOn w:val="Normal"/>
    <w:link w:val="IntestazioneCarattere"/>
    <w:uiPriority w:val="99"/>
    <w:unhideWhenUsed/>
    <w:rsid w:val="004e7345"/>
    <w:pPr>
      <w:tabs>
        <w:tab w:val="center" w:pos="4819" w:leader="none"/>
        <w:tab w:val="right" w:pos="9638" w:leader="none"/>
      </w:tabs>
      <w:spacing w:lineRule="auto" w:line="240" w:before="0" w:after="0"/>
    </w:pPr>
    <w:rPr/>
  </w:style>
  <w:style w:type="paragraph" w:styleId="Pidipagina">
    <w:name w:val="Piè di pagina"/>
    <w:basedOn w:val="Normal"/>
    <w:link w:val="PidipaginaCarattere"/>
    <w:uiPriority w:val="99"/>
    <w:unhideWhenUsed/>
    <w:rsid w:val="004e7345"/>
    <w:pPr>
      <w:tabs>
        <w:tab w:val="center" w:pos="4819" w:leader="none"/>
        <w:tab w:val="right" w:pos="9638" w:leader="none"/>
      </w:tabs>
      <w:spacing w:lineRule="auto" w:line="240" w:before="0" w:after="0"/>
    </w:pPr>
    <w:rPr/>
  </w:style>
  <w:style w:type="paragraph" w:styleId="Default" w:customStyle="1">
    <w:name w:val="Default"/>
    <w:qFormat/>
    <w:rsid w:val="005d684c"/>
    <w:pPr>
      <w:widowControl/>
      <w:suppressAutoHyphens w:val="true"/>
      <w:bidi w:val="0"/>
      <w:spacing w:lineRule="auto" w:line="240" w:before="0" w:after="0"/>
      <w:jc w:val="left"/>
    </w:pPr>
    <w:rPr>
      <w:rFonts w:ascii="Arial" w:hAnsi="Arial" w:cs="Arial" w:eastAsia="Calibri"/>
      <w:color w:val="000000"/>
      <w:sz w:val="24"/>
      <w:szCs w:val="24"/>
      <w:lang w:val="it-IT" w:eastAsia="en-US" w:bidi="ar-SA"/>
    </w:rPr>
  </w:style>
  <w:style w:type="paragraph" w:styleId="ListParagraph">
    <w:name w:val="List Paragraph"/>
    <w:basedOn w:val="Normal"/>
    <w:uiPriority w:val="1"/>
    <w:qFormat/>
    <w:rsid w:val="0071482d"/>
    <w:pPr>
      <w:spacing w:before="0" w:after="160"/>
      <w:ind w:left="720" w:hanging="0"/>
      <w:contextualSpacing/>
    </w:pPr>
    <w:rPr/>
  </w:style>
  <w:style w:type="paragraph" w:styleId="Western" w:customStyle="1">
    <w:name w:val="western"/>
    <w:basedOn w:val="Normal"/>
    <w:qFormat/>
    <w:rsid w:val="00d875c3"/>
    <w:pPr>
      <w:spacing w:lineRule="auto" w:line="240" w:before="119" w:after="0"/>
    </w:pPr>
    <w:rPr>
      <w:rFonts w:ascii="Times New Roman" w:hAnsi="Times New Roman" w:eastAsia="Times New Roman" w:cs="Times New Roman"/>
      <w:color w:val="00000A"/>
      <w:sz w:val="28"/>
      <w:szCs w:val="28"/>
      <w:lang w:eastAsia="it-IT"/>
    </w:rPr>
  </w:style>
  <w:style w:type="paragraph" w:styleId="BalloonText">
    <w:name w:val="Balloon Text"/>
    <w:basedOn w:val="Normal"/>
    <w:link w:val="TestofumettoCarattere"/>
    <w:uiPriority w:val="99"/>
    <w:semiHidden/>
    <w:unhideWhenUsed/>
    <w:qFormat/>
    <w:rsid w:val="003825c7"/>
    <w:pPr>
      <w:spacing w:lineRule="auto" w:line="240" w:before="0" w:after="0"/>
    </w:pPr>
    <w:rPr>
      <w:rFonts w:ascii="Segoe UI" w:hAnsi="Segoe UI" w:cs="Segoe UI"/>
      <w:sz w:val="18"/>
      <w:szCs w:val="18"/>
    </w:rPr>
  </w:style>
  <w:style w:type="paragraph" w:styleId="NormalWeb">
    <w:name w:val="Normal (Web)"/>
    <w:basedOn w:val="Normal"/>
    <w:uiPriority w:val="99"/>
    <w:semiHidden/>
    <w:unhideWhenUsed/>
    <w:qFormat/>
    <w:rsid w:val="00816b2c"/>
    <w:pPr/>
    <w:rPr>
      <w:rFonts w:ascii="Times New Roman" w:hAnsi="Times New Roman" w:cs="Times New Roman"/>
      <w:sz w:val="24"/>
      <w:szCs w:val="24"/>
    </w:rPr>
  </w:style>
  <w:style w:type="paragraph" w:styleId="Quotations">
    <w:name w:val="Quotations"/>
    <w:basedOn w:val="Normal"/>
    <w:qFormat/>
    <w:pPr/>
    <w:rPr/>
  </w:style>
  <w:style w:type="paragraph" w:styleId="Titoloprincipale">
    <w:name w:val="Titolo principale"/>
    <w:basedOn w:val="Titolo"/>
    <w:pPr/>
    <w:rPr/>
  </w:style>
  <w:style w:type="paragraph" w:styleId="Sottotitolo">
    <w:name w:val="Sottotitolo"/>
    <w:basedOn w:val="Titolo"/>
    <w:pPr/>
    <w:rPr/>
  </w:style>
  <w:style w:type="numbering" w:styleId="NoList" w:default="1">
    <w:name w:val="No List"/>
    <w:uiPriority w:val="99"/>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header" Target="head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5.wmf"/>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LibreOffice/4.4.7.2$Windows_x86 LibreOffice_project/f3153a8b245191196a4b6b9abd1d0da16eead600</Application>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2025-12-18T17:43:00Z</dcterms:created>
  <dc:creator>Beer Carlo</dc:creator>
  <dc:language>it-IT</dc:language>
  <cp:lastModifiedBy>Rinaldi Margherita</cp:lastModifiedBy>
  <cp:lastPrinted>2025-12-19T11:59:49Z</cp:lastPrinted>
  <dcterms:modified xsi:type="dcterms:W3CDTF">2025-12-19T10:21:00Z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