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Tipicità in blu, tredicesima edizione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i/>
          <w:iCs/>
        </w:rPr>
        <w:t>Mare, laboratorio di futuro</w:t>
      </w:r>
      <w:r>
        <w:rPr>
          <w:i/>
          <w:iCs/>
        </w:rPr>
        <w:br/>
      </w:r>
      <w:r>
        <w:rPr/>
        <w:t>Ancona, 16 – 22 maggio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ATTIVITA’ PRE-EVENTO</w:t>
      </w:r>
    </w:p>
    <w:p>
      <w:pPr>
        <w:pStyle w:val="Normal"/>
        <w:spacing w:before="0" w:after="0"/>
        <w:rPr>
          <w:u w:val="single"/>
        </w:rPr>
      </w:pPr>
      <w:r>
        <w:rPr>
          <w:u w:val="single"/>
        </w:rPr>
        <w:t>29 Aprile</w:t>
      </w:r>
    </w:p>
    <w:p>
      <w:pPr>
        <w:pStyle w:val="Normal"/>
        <w:spacing w:before="0" w:after="0"/>
        <w:rPr/>
      </w:pPr>
      <w:r>
        <w:rPr/>
        <w:t>9.15 Evoluzioni normative sulle attività subacquee e impatti sulla subacquea scientifica. MSC Aurelia, Porto di Ancona</w:t>
      </w:r>
    </w:p>
    <w:p>
      <w:pPr>
        <w:pStyle w:val="Normal"/>
        <w:spacing w:before="0" w:after="0"/>
        <w:rPr>
          <w:u w:val="single"/>
        </w:rPr>
      </w:pPr>
      <w:r>
        <w:rPr/>
        <w:tab/>
        <w:br/>
      </w:r>
      <w:r>
        <w:rPr>
          <w:u w:val="single"/>
        </w:rPr>
        <w:t>08 Maggio</w:t>
      </w:r>
    </w:p>
    <w:p>
      <w:pPr>
        <w:pStyle w:val="Normal"/>
        <w:spacing w:before="0" w:after="0"/>
        <w:rPr/>
      </w:pPr>
      <w:r>
        <w:rPr/>
        <w:t>12.00 Inaugurazione laboratorio di Biologia Marina. A cura di UNIVPM. Portonovo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u w:val="single"/>
        </w:rPr>
      </w:pPr>
      <w:r>
        <w:rPr>
          <w:u w:val="single"/>
        </w:rPr>
        <w:t>13 Maggio</w:t>
      </w:r>
    </w:p>
    <w:p>
      <w:pPr>
        <w:pStyle w:val="Normal"/>
        <w:spacing w:before="0" w:after="0"/>
        <w:rPr/>
      </w:pPr>
      <w:r>
        <w:rPr/>
        <w:t>10.00</w:t>
        <w:tab/>
        <w:t>Pinacoteca Civica Ancona. Presentazione tredicesima edizione di Tipicità in Blu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FESTIVAL</w:t>
      </w:r>
    </w:p>
    <w:p>
      <w:pPr>
        <w:pStyle w:val="Normal"/>
        <w:rPr>
          <w:u w:val="single"/>
        </w:rPr>
      </w:pPr>
      <w:r>
        <w:rPr>
          <w:u w:val="single"/>
        </w:rPr>
        <w:t>16 Maggio</w:t>
      </w:r>
    </w:p>
    <w:p>
      <w:pPr>
        <w:pStyle w:val="Normal"/>
        <w:rPr/>
      </w:pPr>
      <w:r>
        <w:rPr/>
        <w:t>11.00</w:t>
        <w:tab/>
        <w:t>Grand Tour delle Marche 2026: il Varo. Con Monica Caradonna, Linea Verde Italia RAI.  A cura di Tipicità e ANCI Marche. Marina Dorica.</w:t>
      </w:r>
    </w:p>
    <w:p>
      <w:pPr>
        <w:pStyle w:val="Normal"/>
        <w:rPr/>
      </w:pPr>
      <w:r>
        <w:rPr/>
        <w:t>13.30</w:t>
        <w:tab/>
        <w:t>Regata “Sailing Chef”. Marina Dorica.</w:t>
      </w:r>
    </w:p>
    <w:p>
      <w:pPr>
        <w:pStyle w:val="Normal"/>
        <w:rPr>
          <w:rFonts w:cs="Akhbar MT"/>
        </w:rPr>
      </w:pPr>
      <w:r>
        <w:rPr/>
        <w:t>16.00</w:t>
        <w:tab/>
      </w:r>
      <w:r>
        <w:rPr>
          <w:rFonts w:cs="Akhbar MT"/>
        </w:rPr>
        <w:t>BLU TOUR “Ancona: la storia di una città che abbraccia il mare”. A cura dell’IIS Savoia Benincasa (dalle ore 16.00, diversi slot). Mole Vanvitelliana – Archi.</w:t>
      </w:r>
    </w:p>
    <w:p>
      <w:pPr>
        <w:pStyle w:val="Normal"/>
        <w:rPr/>
      </w:pPr>
      <w:r>
        <w:rPr/>
        <w:t>16.00</w:t>
        <w:tab/>
        <w:t>Tesori Anconetani: la sottile linea blu tra luoghi, persone, culture e sapori. A cura dello scrittore Andrea Bevilacqua. Marina Dorica.</w:t>
      </w:r>
    </w:p>
    <w:p>
      <w:pPr>
        <w:pStyle w:val="Normal"/>
        <w:rPr/>
      </w:pPr>
      <w:r>
        <w:rPr/>
        <w:t>17.00</w:t>
        <w:tab/>
        <w:t>Piccole pescherie e grandi birre. A cura di CNA Ancona e Slow Food Ancona. Marina Dorica.</w:t>
      </w:r>
    </w:p>
    <w:p>
      <w:pPr>
        <w:pStyle w:val="Normal"/>
        <w:rPr/>
      </w:pPr>
      <w:r>
        <w:rPr/>
        <w:t>17.00 Presentazione del libro Blu Il Granchio. Museo Omero.</w:t>
      </w:r>
    </w:p>
    <w:p>
      <w:pPr>
        <w:pStyle w:val="Normal"/>
        <w:rPr/>
      </w:pPr>
      <w:r>
        <w:rPr/>
        <w:t>18.30 Dal pescato allo scarto zero: la cucina del riuso, tra economia circolare e identità anconetana. A cura di AnconAmbiente e Co.Pe.Mo. Marina Dorica.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>
          <w:u w:val="single"/>
        </w:rPr>
        <w:t>17 Maggio</w:t>
      </w:r>
      <w:r>
        <w:rPr/>
        <w:tab/>
      </w:r>
    </w:p>
    <w:p>
      <w:pPr>
        <w:pStyle w:val="Normal"/>
        <w:rPr/>
      </w:pPr>
      <w:r>
        <w:rPr/>
        <w:t>9.30 Visita il Cantiere. A cura di Fincantieri (dalle ore 9,30 diversi slot). Mole Vanvitelliana-Fincantieri</w:t>
      </w:r>
    </w:p>
    <w:p>
      <w:pPr>
        <w:pStyle w:val="Normal"/>
        <w:rPr>
          <w:rFonts w:cs="Akhbar MT"/>
        </w:rPr>
      </w:pPr>
      <w:r>
        <w:rPr/>
        <w:t>16.00</w:t>
        <w:tab/>
      </w:r>
      <w:r>
        <w:rPr>
          <w:rFonts w:cs="Akhbar MT"/>
        </w:rPr>
        <w:t>BLU TOUR “Ancona: la storia di una città che abbraccia il mare”. A cura dell’IIS Savoia Benincasa (dalle ore 16.00, diversi slot). Mole Vanvitelliana - Archi.</w:t>
      </w:r>
    </w:p>
    <w:p>
      <w:pPr>
        <w:pStyle w:val="Normal"/>
        <w:rPr/>
      </w:pPr>
      <w:r>
        <w:rPr>
          <w:rFonts w:cs="Akhbar MT"/>
          <w:u w:val="single"/>
        </w:rPr>
        <w:t>16-24 Maggio</w:t>
      </w:r>
      <w:r>
        <w:rPr>
          <w:u w:val="single"/>
        </w:rPr>
        <w:br/>
      </w:r>
      <w:r>
        <w:rPr/>
        <w:t>Blue Week: iniziative di accoglienza turistica, enogastronomica e culturale negli esercizi della città aderenti: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Aperiblu  "Panino sardoncino e vino" - </w:t>
      </w:r>
      <w:r>
        <w:rPr>
          <w:b/>
          <w:bCs/>
          <w:sz w:val="20"/>
          <w:szCs w:val="20"/>
        </w:rPr>
        <w:t>Baccà</w:t>
      </w:r>
      <w:r>
        <w:rPr>
          <w:sz w:val="20"/>
          <w:szCs w:val="20"/>
        </w:rPr>
        <w:t xml:space="preserve"> | 16 maggio dalle 18:00 alle 20:00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Aperiblu presenta “Tagliere del Mediterraneo” - </w:t>
      </w:r>
      <w:r>
        <w:rPr>
          <w:b/>
          <w:bCs/>
          <w:sz w:val="20"/>
          <w:szCs w:val="20"/>
        </w:rPr>
        <w:t>Plaza</w:t>
      </w:r>
      <w:r>
        <w:rPr>
          <w:sz w:val="20"/>
          <w:szCs w:val="20"/>
        </w:rPr>
        <w:t xml:space="preserve"> | 16 maggio dalle 18:00 alle 20:00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Aperiblu presenta “Il pesce del tuo mare” - </w:t>
      </w:r>
      <w:r>
        <w:rPr>
          <w:b/>
          <w:bCs/>
          <w:sz w:val="20"/>
          <w:szCs w:val="20"/>
        </w:rPr>
        <w:t>Anburger</w:t>
      </w:r>
      <w:r>
        <w:rPr>
          <w:sz w:val="20"/>
          <w:szCs w:val="20"/>
        </w:rPr>
        <w:t xml:space="preserve"> | Dal 16 al 22 maggio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Sapori in Blu “menù in blu” - </w:t>
      </w:r>
      <w:r>
        <w:rPr>
          <w:b/>
          <w:bCs/>
          <w:sz w:val="20"/>
          <w:szCs w:val="20"/>
        </w:rPr>
        <w:t>La tana del polpo</w:t>
      </w:r>
      <w:r>
        <w:rPr>
          <w:sz w:val="20"/>
          <w:szCs w:val="20"/>
        </w:rPr>
        <w:t xml:space="preserve"> | Dal 16 al 22 maggio (sabato anche a pranzo) - Sapori in Blu “Una sera speciale”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La Botte</w:t>
      </w:r>
      <w:r>
        <w:rPr>
          <w:sz w:val="20"/>
          <w:szCs w:val="20"/>
        </w:rPr>
        <w:t xml:space="preserve"> | Dal 16 al 22 maggio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GIORNATE DELLA BLUE ECONOMY</w:t>
      </w:r>
    </w:p>
    <w:p>
      <w:pPr>
        <w:pStyle w:val="Normal"/>
        <w:rPr/>
      </w:pPr>
      <w:r>
        <w:rPr>
          <w:u w:val="single"/>
        </w:rPr>
        <w:t>18 Maggio</w:t>
      </w:r>
      <w:r>
        <w:rPr/>
        <w:tab/>
        <w:tab/>
      </w:r>
    </w:p>
    <w:p>
      <w:pPr>
        <w:pStyle w:val="Normal"/>
        <w:rPr/>
      </w:pPr>
      <w:r>
        <w:rPr/>
        <w:t>9.00 Escape Room: la sfida del mare. Evento riservato alle scuole secondarie di primo grado accreditate. A cura di IIS Savoia Benincasa. Mole Vanvitelliana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>
          <w:u w:val="single"/>
        </w:rPr>
        <w:t>19 Maggio</w:t>
      </w:r>
      <w:r>
        <w:rPr/>
        <w:tab/>
        <w:tab/>
      </w:r>
    </w:p>
    <w:p>
      <w:pPr>
        <w:pStyle w:val="Normal"/>
        <w:rPr/>
      </w:pPr>
      <w:r>
        <w:rPr/>
        <w:t>9.00 Escape Room: la sfida del mare. Evento riservato alle scuole secondarie di primo grado accreditate. A cura di IIS Savoia Benincasa. Mole Vanvitelliana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>
          <w:u w:val="single"/>
        </w:rPr>
        <w:t>20 Maggio</w:t>
      </w:r>
      <w:r>
        <w:rPr/>
        <w:tab/>
        <w:tab/>
      </w:r>
    </w:p>
    <w:p>
      <w:pPr>
        <w:pStyle w:val="Normal"/>
        <w:rPr/>
      </w:pPr>
      <w:r>
        <w:rPr/>
        <w:t>09.00 Inaugurazione mostra “Atlante degli artisti marchigiani”. Mole Vanvitelliana – Sala Boxe</w:t>
      </w:r>
    </w:p>
    <w:p>
      <w:pPr>
        <w:pStyle w:val="Normal"/>
        <w:rPr/>
      </w:pPr>
      <w:r>
        <w:rPr/>
        <w:t xml:space="preserve">9.30 Mercati in trasformazione: esplorare nuove rotte per la crescita internazionale delle imprese. A cura di Confartigianato Imprese Ancona – Pesaro e Urbino. Mole Vanvitelliana - Sala Boxe     </w:t>
      </w:r>
    </w:p>
    <w:p>
      <w:pPr>
        <w:pStyle w:val="Normal"/>
        <w:rPr/>
      </w:pPr>
      <w:r>
        <w:rPr/>
        <w:t>15.00</w:t>
        <w:tab/>
        <w:t>Voci dal mare: donne, nuove generazioni e sfide ambientali, a cura di UNIVPM e Galpa Marche. Mole Vanvitelliana - Sala Boxe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21 Maggio</w:t>
      </w:r>
      <w:r>
        <w:rPr/>
        <w:tab/>
        <w:tab/>
      </w:r>
    </w:p>
    <w:p>
      <w:pPr>
        <w:pStyle w:val="Normal"/>
        <w:rPr/>
      </w:pPr>
      <w:r>
        <w:rPr/>
        <w:t>9.00 La Bussola e il vento. Dove soffia il futuro: dati, risultati e nuove alleanze nel settore nautico. A cura di CNA Nautica Ancona. Mole Vanvitelliana – Sala Boxe</w:t>
      </w:r>
    </w:p>
    <w:p>
      <w:pPr>
        <w:pStyle w:val="Normal"/>
        <w:rPr/>
      </w:pPr>
      <w:r>
        <w:rPr/>
        <w:t xml:space="preserve">9.00 Specializzazioni marittime e dei trasporti: Come avvicinarsi? A cura di Capitanerie di Porto-Guardia Costiera, Ufficio Scolastico Regionale per le Marche-Direzione Generale, Marche Yachting &amp; Cruising, Tipicità. Casa del Portuale      </w:t>
      </w:r>
    </w:p>
    <w:p>
      <w:pPr>
        <w:pStyle w:val="Normal"/>
        <w:rPr/>
      </w:pPr>
      <w:r>
        <w:rPr/>
        <w:t>15:30 Workshop Interreg 3EFishing. A cura di AMAP. Mole Vanvitelliana – Sala Boxe</w:t>
        <w:br/>
      </w:r>
    </w:p>
    <w:p>
      <w:pPr>
        <w:pStyle w:val="Normal"/>
        <w:rPr/>
      </w:pPr>
      <w:r>
        <w:rPr>
          <w:u w:val="single"/>
        </w:rPr>
        <w:t>22 Maggio</w:t>
      </w:r>
      <w:r>
        <w:rPr/>
        <w:tab/>
      </w:r>
    </w:p>
    <w:p>
      <w:pPr>
        <w:pStyle w:val="Normal"/>
        <w:rPr/>
      </w:pPr>
      <w:r>
        <w:rPr/>
        <w:t>10:30 L'osservatorio per la piccola pesca artigianale e la valorizzazione del pescato. A cura di AMAP. Mole Vanvitelliana - Sala Boxe.</w:t>
      </w:r>
    </w:p>
    <w:p>
      <w:pPr>
        <w:pStyle w:val="Normal"/>
        <w:rPr/>
      </w:pPr>
      <w:r>
        <w:rPr/>
        <w:t>15.00 Reti in circolo. A cura di Legambiente Marche. Mole Vanvitelliana - Sala Boxe</w:t>
      </w:r>
    </w:p>
    <w:p>
      <w:pPr>
        <w:pStyle w:val="Normal"/>
        <w:rPr/>
      </w:pPr>
      <w:r>
        <w:rPr/>
        <w:t>17.30   Energia democratica e ciclo delle acque. A cura di Confindustria Piccola Industria Ancona, Banco Marchigiano, Tipicità. Mole Vanvitelliana - Sala Boxe</w:t>
        <w:tab/>
        <w:t>.</w:t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rPr/>
      </w:pPr>
      <w:r>
        <w:rPr>
          <w:u w:val="single"/>
        </w:rPr>
        <w:t>Dal 30 Maggio al 3 giugno</w:t>
      </w:r>
    </w:p>
    <w:p>
      <w:pPr>
        <w:pStyle w:val="Normal"/>
        <w:rPr/>
      </w:pPr>
      <w:r>
        <w:rPr/>
        <w:t>Smart Cruise_The Blue Way, tra Italia e Grecia. A cura di Anek Lines Italia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MOSTRE ED ESPOSIZIONI</w:t>
      </w:r>
    </w:p>
    <w:p>
      <w:pPr>
        <w:pStyle w:val="Normal"/>
        <w:rPr/>
      </w:pPr>
      <w:r>
        <w:rPr/>
        <w:t xml:space="preserve">Ancona Revisited - Mole Vanvitelliana </w:t>
      </w:r>
    </w:p>
    <w:p>
      <w:pPr>
        <w:pStyle w:val="Normal"/>
        <w:rPr/>
      </w:pPr>
      <w:r>
        <w:rPr/>
        <w:t>Museo Tattile Statale Omero – Mole Vanvitelliana</w:t>
      </w:r>
    </w:p>
    <w:p>
      <w:pPr>
        <w:pStyle w:val="Normal"/>
        <w:rPr/>
      </w:pPr>
      <w:r>
        <w:rPr/>
        <w:t>Pinacoteca Civica Francesco Podesti – Via Pizzecolli</w:t>
      </w:r>
    </w:p>
    <w:p>
      <w:pPr>
        <w:pStyle w:val="Normal"/>
        <w:rPr/>
      </w:pPr>
      <w:r>
        <w:rPr/>
        <w:t>Tramare e Mare - La Congrega (dal 16 al 19 maggio)</w:t>
      </w:r>
    </w:p>
    <w:p>
      <w:pPr>
        <w:pStyle w:val="Normal"/>
        <w:rPr/>
      </w:pPr>
      <w:r>
        <w:rPr/>
        <w:t>Atlante degli artisti Marchigiani. Mole Vanvitelliana – Sala Boxe (dal 20 al 22 maggio)</w:t>
        <w:br/>
        <w:br/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IL TEAM </w:t>
      </w:r>
    </w:p>
    <w:p>
      <w:pPr>
        <w:pStyle w:val="Normal"/>
        <w:rPr/>
      </w:pPr>
      <w:r>
        <w:rPr>
          <w:u w:val="single"/>
        </w:rPr>
        <w:t>Progetto e coordinamento</w:t>
      </w:r>
      <w:r>
        <w:rPr/>
        <w:t xml:space="preserve">: Imagina s.a.s. di F. Serri &amp; C.  </w:t>
      </w:r>
    </w:p>
    <w:p>
      <w:pPr>
        <w:pStyle w:val="Normal"/>
        <w:rPr/>
      </w:pPr>
      <w:r>
        <w:rPr>
          <w:u w:val="single"/>
        </w:rPr>
        <w:t>In collaborazione con</w:t>
      </w:r>
      <w:r>
        <w:rPr/>
        <w:t>: Comune di Ancona, Camera di Commercio delle Marche, Capitaneria di Porto</w:t>
      </w:r>
    </w:p>
    <w:p>
      <w:pPr>
        <w:pStyle w:val="Normal"/>
        <w:rPr/>
      </w:pPr>
      <w:r>
        <w:rPr>
          <w:u w:val="single"/>
        </w:rPr>
        <w:t>Partner scientifico</w:t>
      </w:r>
      <w:r>
        <w:rPr/>
        <w:t xml:space="preserve">: Università Politecnica delle Marche </w:t>
      </w:r>
    </w:p>
    <w:p>
      <w:pPr>
        <w:pStyle w:val="Normal"/>
        <w:rPr/>
      </w:pPr>
      <w:r>
        <w:rPr>
          <w:u w:val="single"/>
        </w:rPr>
        <w:t>Project partner</w:t>
      </w:r>
      <w:r>
        <w:rPr/>
        <w:t xml:space="preserve">: Banco Marchigiano </w:t>
      </w:r>
    </w:p>
    <w:p>
      <w:pPr>
        <w:pStyle w:val="Normal"/>
        <w:rPr/>
      </w:pPr>
      <w:r>
        <w:rPr>
          <w:u w:val="single"/>
        </w:rPr>
        <w:t>Partner tecnico</w:t>
      </w:r>
      <w:r>
        <w:rPr/>
        <w:t>: Marina Dorica</w:t>
      </w:r>
    </w:p>
    <w:p>
      <w:pPr>
        <w:pStyle w:val="Normal"/>
        <w:rPr/>
      </w:pPr>
      <w:r>
        <w:rPr>
          <w:u w:val="single"/>
        </w:rPr>
        <w:t>Patrocini</w:t>
      </w:r>
      <w:r>
        <w:rPr/>
        <w:t>: Commissione Europea, Regione Marche</w:t>
      </w:r>
    </w:p>
    <w:p>
      <w:pPr>
        <w:pStyle w:val="Normal"/>
        <w:rPr/>
      </w:pPr>
      <w:r>
        <w:rPr>
          <w:u w:val="single"/>
        </w:rPr>
        <w:t>Partner</w:t>
      </w:r>
      <w:r>
        <w:rPr/>
        <w:t>: Alperia; AMAP, AnconAmbiente; Anek Lines Italia; Conerobus Service; Coop Alleanza 3.0; Co.Pe.Mo; Drive agency; Edustar; Erede Rossi Silvio; Fidoka; Gruppo Domina – Via Vai; Imprenditore Smart; Medialabo; Pigini Group; Sovrani; Stone; Taff 4.0; The Begin Hotels; T-Trade; Valenti; Videoworks; Viva Servizi, Tennacola.</w:t>
      </w:r>
    </w:p>
    <w:p>
      <w:pPr>
        <w:pStyle w:val="Normal"/>
        <w:rPr/>
      </w:pPr>
      <w:r>
        <w:rPr>
          <w:u w:val="single"/>
        </w:rPr>
        <w:t>Collaborazioni</w:t>
      </w:r>
      <w:r>
        <w:rPr/>
        <w:t>: Accademia di Tipicità, ANCI Marche; Associazione Uomini delle navi; Atlante degli Artisti Marchigiani, Capitaneria di Porto di Ancona; Club Amici del Mare; CNA Ancona; Coldiretti Ancona; Confartigianato Imprese  - Ancona Pesaro Urbino; Confindustria Piccola Industria; Fincantieri; IIS Savoia Benincasa; La Congrega; Legambiente Marche; Marche Yachting &amp; Cruising; Museo Tattile Statale Omero; Slow Food Condotta di Ancona Conero.</w:t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0" w:top="144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/>
    </w:pPr>
    <w:r>
      <w:rPr/>
      <w:drawing>
        <wp:inline distT="0" distB="0" distL="0" distR="0">
          <wp:extent cx="5711190" cy="15989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1190" cy="159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/>
    </w:pPr>
    <w:r>
      <w:rPr/>
      <w:drawing>
        <wp:inline distT="0" distB="0" distL="0" distR="0">
          <wp:extent cx="5711190" cy="159893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1190" cy="159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uiPriority w:val="9"/>
    <w:qFormat/>
    <w:rsid w:val="00902454"/>
    <w:pPr>
      <w:keepNext w:val="true"/>
      <w:keepLines/>
      <w:spacing w:before="360" w:after="80"/>
      <w:outlineLvl w:val="0"/>
    </w:pPr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902454"/>
    <w:pPr>
      <w:keepNext w:val="true"/>
      <w:keepLines/>
      <w:spacing w:before="160" w:after="80"/>
      <w:outlineLvl w:val="1"/>
    </w:pPr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02454"/>
    <w:pPr>
      <w:keepNext w:val="true"/>
      <w:keepLines/>
      <w:spacing w:before="160" w:after="80"/>
      <w:outlineLvl w:val="2"/>
    </w:pPr>
    <w:rPr>
      <w:rFonts w:eastAsia="游ゴシック Light" w:cs="Times New Roman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02454"/>
    <w:pPr>
      <w:keepNext w:val="true"/>
      <w:keepLines/>
      <w:spacing w:before="80" w:after="40"/>
      <w:outlineLvl w:val="3"/>
    </w:pPr>
    <w:rPr>
      <w:rFonts w:eastAsia="游ゴシック Light" w:cs="Times New Roman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02454"/>
    <w:pPr>
      <w:keepNext w:val="true"/>
      <w:keepLines/>
      <w:spacing w:before="80" w:after="40"/>
      <w:outlineLvl w:val="4"/>
    </w:pPr>
    <w:rPr>
      <w:rFonts w:eastAsia="游ゴシック Light" w:cs="Times New Roman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02454"/>
    <w:pPr>
      <w:keepNext w:val="true"/>
      <w:keepLines/>
      <w:spacing w:before="40" w:after="0"/>
      <w:outlineLvl w:val="5"/>
    </w:pPr>
    <w:rPr>
      <w:rFonts w:eastAsia="游ゴシック Light" w:cs="Times New Roman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902454"/>
    <w:pPr>
      <w:keepNext w:val="true"/>
      <w:keepLines/>
      <w:spacing w:before="40" w:after="0"/>
      <w:outlineLvl w:val="6"/>
    </w:pPr>
    <w:rPr>
      <w:rFonts w:eastAsia="游ゴシック Light" w:cs="Times New Roman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902454"/>
    <w:pPr>
      <w:keepNext w:val="true"/>
      <w:keepLines/>
      <w:spacing w:before="0" w:after="0"/>
      <w:outlineLvl w:val="7"/>
    </w:pPr>
    <w:rPr>
      <w:rFonts w:eastAsia="游ゴシック Light" w:cs="Times New Roman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902454"/>
    <w:pPr>
      <w:keepNext w:val="true"/>
      <w:keepLines/>
      <w:spacing w:before="0" w:after="0"/>
      <w:outlineLvl w:val="8"/>
    </w:pPr>
    <w:rPr>
      <w:rFonts w:eastAsia="游ゴシック Light" w:cs="Times New Roman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1" w:customStyle="1">
    <w:name w:val="Intestazione Carattere1"/>
    <w:basedOn w:val="DefaultParagraphFont"/>
    <w:uiPriority w:val="99"/>
    <w:qFormat/>
    <w:rsid w:val="00b04d06"/>
    <w:rPr/>
  </w:style>
  <w:style w:type="character" w:styleId="PidipaginaCarattere1" w:customStyle="1">
    <w:name w:val="Piè di pagina Carattere1"/>
    <w:basedOn w:val="DefaultParagraphFont"/>
    <w:uiPriority w:val="99"/>
    <w:qFormat/>
    <w:rsid w:val="00b04d06"/>
    <w:rPr/>
  </w:style>
  <w:style w:type="character" w:styleId="IntenseEmphasis">
    <w:name w:val="Intense Emphasis"/>
    <w:basedOn w:val="DefaultParagraphFont"/>
    <w:uiPriority w:val="21"/>
    <w:qFormat/>
    <w:rsid w:val="0090245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02454"/>
    <w:rPr>
      <w:b/>
      <w:bCs/>
      <w:smallCaps/>
      <w:color w:themeColor="accent1" w:themeShade="bf" w:val="0F4761"/>
      <w:spacing w:val="5"/>
    </w:rPr>
  </w:style>
  <w:style w:type="character" w:styleId="Titolo1Carattere" w:customStyle="1">
    <w:name w:val="Titolo 1 Carattere"/>
    <w:basedOn w:val="DefaultParagraphFont"/>
    <w:uiPriority w:val="9"/>
    <w:qFormat/>
    <w:rsid w:val="00b0530c"/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qFormat/>
    <w:rsid w:val="00b0530c"/>
    <w:rPr>
      <w:rFonts w:ascii="Aptos Display" w:hAnsi="Aptos Display" w:eastAsia="游ゴシック Light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b0530c"/>
    <w:rPr>
      <w:rFonts w:eastAsia="游ゴシック Light" w:cs="Times New Roman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b0530c"/>
    <w:rPr>
      <w:rFonts w:eastAsia="游ゴシック Light" w:cs="Times New Roman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b0530c"/>
    <w:rPr>
      <w:rFonts w:eastAsia="游ゴシック Light" w:cs="Times New Roman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b0530c"/>
    <w:rPr>
      <w:rFonts w:eastAsia="游ゴシック Light" w:cs="Times New Roman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b0530c"/>
    <w:rPr>
      <w:rFonts w:eastAsia="游ゴシック Light" w:cs="Times New Roman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b0530c"/>
    <w:rPr>
      <w:rFonts w:eastAsia="游ゴシック Light" w:cs="Times New Roman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b0530c"/>
    <w:rPr>
      <w:rFonts w:eastAsia="游ゴシック Light" w:cs="Times New Roman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b0530c"/>
    <w:rPr>
      <w:rFonts w:ascii="Aptos Display" w:hAnsi="Aptos Display" w:eastAsia="游ゴシック Light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b0530c"/>
    <w:rPr>
      <w:rFonts w:eastAsia="游ゴシック Light" w:cs="Times New Roman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uiPriority w:val="29"/>
    <w:qFormat/>
    <w:rsid w:val="00b0530c"/>
    <w:rPr>
      <w:i/>
      <w:iCs/>
      <w:color w:themeColor="text1" w:themeTint="bf" w:val="404040"/>
    </w:rPr>
  </w:style>
  <w:style w:type="character" w:styleId="CitazioneintensaCarattere" w:customStyle="1">
    <w:name w:val="Citazione intensa Carattere"/>
    <w:basedOn w:val="DefaultParagraphFont"/>
    <w:uiPriority w:val="30"/>
    <w:qFormat/>
    <w:rsid w:val="00b0530c"/>
    <w:rPr>
      <w:i/>
      <w:iCs/>
      <w:color w:themeColor="accent1" w:themeShade="bf" w:val="0F4761"/>
    </w:rPr>
  </w:style>
  <w:style w:type="character" w:styleId="IntestazioneCarattere" w:customStyle="1">
    <w:name w:val="Intestazione Carattere"/>
    <w:basedOn w:val="DefaultParagraphFont"/>
    <w:uiPriority w:val="99"/>
    <w:qFormat/>
    <w:rsid w:val="00b0530c"/>
    <w:rPr/>
  </w:style>
  <w:style w:type="character" w:styleId="PidipaginaCarattere" w:customStyle="1">
    <w:name w:val="Piè di pagina Carattere"/>
    <w:basedOn w:val="DefaultParagraphFont"/>
    <w:uiPriority w:val="99"/>
    <w:qFormat/>
    <w:rsid w:val="00b0530c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1"/>
    <w:uiPriority w:val="99"/>
    <w:unhideWhenUsed/>
    <w:rsid w:val="00b04d0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1"/>
    <w:uiPriority w:val="99"/>
    <w:unhideWhenUsed/>
    <w:rsid w:val="00b04d0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02454"/>
    <w:pPr>
      <w:spacing w:before="0" w:after="160"/>
      <w:ind w:star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LibreOffice/25.8.6.2$Windows_X86_64 LibreOffice_project/b4b39682cd9868fa725bc664aff94278d315bd04</Application>
  <AppVersion>15.0000</AppVersion>
  <Pages>2</Pages>
  <Words>793</Words>
  <Characters>4445</Characters>
  <CharactersWithSpaces>5228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2026-04-21T23:07:00Z</dcterms:created>
  <dc:creator>Tipicità Segreteria</dc:creator>
  <dc:description/>
  <dc:language>it-IT</dc:language>
  <cp:lastModifiedBy>Alberto Monachesi</cp:lastModifiedBy>
  <dcterms:modified xsi:type="dcterms:W3CDTF">2026-05-12T13:21:00Z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