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media/image1.gif" ContentType="image/gif"/>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Calibri" w:hAnsi="Calibri" w:eastAsia="Times New Roman" w:cs="Calibri"/>
          <w:b/>
          <w:bCs/>
          <w:color w:val="FF0000"/>
          <w:sz w:val="18"/>
          <w:szCs w:val="18"/>
          <w:lang w:eastAsia="it-IT" w:bidi="ar-SA"/>
        </w:rPr>
      </w:pPr>
      <w:r>
        <w:rPr>
          <w:rFonts w:eastAsia="Times New Roman" w:cs="Calibri" w:ascii="Aptos;Aptos EmbeddedFont;Aptos MSFontService;Calibri;Helvetica;sans-serif" w:hAnsi="Aptos;Aptos EmbeddedFont;Aptos MSFontService;Calibri;Helvetica;sans-serif"/>
          <w:b/>
          <w:bCs/>
          <w:color w:val="000000"/>
          <w:sz w:val="24"/>
          <w:szCs w:val="36"/>
          <w:lang w:eastAsia="it-IT" w:bidi="ar-SA"/>
        </w:rPr>
        <w:t xml:space="preserve"> </w:t>
      </w:r>
    </w:p>
    <w:p>
      <w:pPr>
        <w:pStyle w:val="Normal"/>
        <w:spacing w:before="0" w:after="0"/>
        <w:jc w:val="center"/>
        <w:rPr>
          <w:sz w:val="28"/>
          <w:szCs w:val="28"/>
        </w:rPr>
      </w:pPr>
      <w:r>
        <w:rPr>
          <w:rFonts w:cs="Times New Roman" w:ascii="Times New Roman" w:hAnsi="Times New Roman"/>
          <w:b/>
          <w:bCs/>
          <w:i/>
          <w:iCs/>
          <w:sz w:val="28"/>
          <w:szCs w:val="28"/>
        </w:rPr>
        <w:t>Nicoletta Bonarelli</w:t>
      </w:r>
    </w:p>
    <w:p>
      <w:pPr>
        <w:pStyle w:val="Normal"/>
        <w:spacing w:before="0" w:after="0"/>
        <w:jc w:val="center"/>
        <w:rPr>
          <w:sz w:val="28"/>
          <w:szCs w:val="28"/>
        </w:rPr>
      </w:pPr>
      <w:r>
        <w:rPr>
          <w:rFonts w:cs="Times New Roman" w:ascii="Times New Roman" w:hAnsi="Times New Roman"/>
          <w:b/>
          <w:bCs/>
          <w:i/>
          <w:iCs/>
          <w:sz w:val="28"/>
          <w:szCs w:val="28"/>
        </w:rPr>
        <w:t>pittrice, madre, insegnante</w:t>
      </w:r>
    </w:p>
    <w:p>
      <w:pPr>
        <w:pStyle w:val="Normal"/>
        <w:spacing w:before="0" w:after="0"/>
        <w:jc w:val="center"/>
        <w:rPr>
          <w:rFonts w:ascii="Times New Roman" w:hAnsi="Times New Roman" w:cs="Times New Roman"/>
          <w:b/>
          <w:bCs/>
          <w:i/>
          <w:iCs/>
          <w:sz w:val="28"/>
          <w:szCs w:val="28"/>
        </w:rPr>
      </w:pPr>
      <w:r>
        <w:rPr>
          <w:rFonts w:cs="Times New Roman" w:ascii="Times New Roman" w:hAnsi="Times New Roman"/>
          <w:b/>
          <w:bCs/>
          <w:i/>
          <w:iCs/>
          <w:sz w:val="28"/>
          <w:szCs w:val="28"/>
        </w:rPr>
      </w:r>
    </w:p>
    <w:p>
      <w:pPr>
        <w:pStyle w:val="Normal"/>
        <w:spacing w:before="0" w:after="0"/>
        <w:jc w:val="center"/>
        <w:rPr>
          <w:sz w:val="28"/>
          <w:szCs w:val="28"/>
        </w:rPr>
      </w:pPr>
      <w:r>
        <w:rPr>
          <w:rFonts w:cs="Times New Roman" w:ascii="Times New Roman" w:hAnsi="Times New Roman"/>
          <w:b/>
          <w:bCs/>
          <w:i/>
          <w:iCs/>
          <w:sz w:val="28"/>
          <w:szCs w:val="28"/>
        </w:rPr>
        <w:t>di Michele Servadio</w:t>
      </w:r>
    </w:p>
    <w:p>
      <w:pPr>
        <w:pStyle w:val="Normal"/>
        <w:spacing w:before="0" w:after="0"/>
        <w:jc w:val="center"/>
        <w:rPr>
          <w:rFonts w:ascii="Times New Roman" w:hAnsi="Times New Roman" w:cs="Times New Roman"/>
          <w:i/>
          <w:iCs/>
          <w:sz w:val="28"/>
          <w:szCs w:val="28"/>
        </w:rPr>
      </w:pPr>
      <w:r>
        <w:rPr>
          <w:rFonts w:cs="Times New Roman" w:ascii="Times New Roman" w:hAnsi="Times New Roman"/>
          <w:i/>
          <w:iCs/>
          <w:sz w:val="28"/>
          <w:szCs w:val="28"/>
        </w:rPr>
      </w:r>
    </w:p>
    <w:p>
      <w:pPr>
        <w:pStyle w:val="Normal"/>
        <w:spacing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before="0" w:after="0"/>
        <w:jc w:val="both"/>
        <w:rPr>
          <w:sz w:val="27"/>
          <w:szCs w:val="27"/>
        </w:rPr>
      </w:pPr>
      <w:r>
        <w:rPr>
          <w:rFonts w:cs="Times New Roman" w:ascii="Times New Roman" w:hAnsi="Times New Roman"/>
          <w:sz w:val="27"/>
          <w:szCs w:val="27"/>
        </w:rPr>
        <w:t xml:space="preserve">Allieva prediletta di Ferruccio Ferrazzi all’Accademia di Belle Arti di Roma, la prima parte della produzione pittorica di Nicoletta Bonarelli è influenzata dalla Scuola Romana e, in particolare, dalla dimensione espressiva di Scipione. Figure eteree ed eleganti, alberi spogli e architetture illuminate da luci rosse e ardenti illuminano i suoi dipinti giovanili, nei quali sono chiari ed evidenti anche i richiami ai grandi maestri del passato, su tutti quelli di El Greco. </w:t>
      </w:r>
    </w:p>
    <w:p>
      <w:pPr>
        <w:pStyle w:val="Normal"/>
        <w:spacing w:before="0" w:after="0"/>
        <w:jc w:val="both"/>
        <w:rPr>
          <w:sz w:val="27"/>
          <w:szCs w:val="27"/>
        </w:rPr>
      </w:pPr>
      <w:r>
        <w:rPr>
          <w:rFonts w:cs="Times New Roman" w:ascii="Times New Roman" w:hAnsi="Times New Roman"/>
          <w:sz w:val="27"/>
          <w:szCs w:val="27"/>
        </w:rPr>
        <w:t xml:space="preserve">Nel 1941, dopo aver esposto nel corso di numerose mostre organizzate in tutta Italia, in particolare fra le Marche e il Lazio, e a seguito delle nozze con lo scultore e architetto Ferdinando Galli, suo compagno d’Accademia, Nicoletta Bonarelli dà alla luce Francesco, il suo unico figlio, affetto dalla sindrome di down. Questo evento rappresenta il grande spartiacque nella vita della pittrice, capace di influenzare tanto la sua vita personale e sociale quanto la sua dimensione artistica ed espressiva. Da quel momento decide infatti di ritirarsi insieme al marito a vita privata, rinunciando per tutto il resto della sua vita alla partecipazione a mostre ed esposizioni d’arte, in questo modo non mostrando più al pubblico le proprie opere, ritenute dalla stessa pittrice troppo personali e intime. Questa condizione fu rappresentata dalla pittrice con il quadro </w:t>
      </w:r>
      <w:r>
        <w:rPr>
          <w:rFonts w:cs="Times New Roman" w:ascii="Times New Roman" w:hAnsi="Times New Roman"/>
          <w:i/>
          <w:iCs/>
          <w:sz w:val="27"/>
          <w:szCs w:val="27"/>
        </w:rPr>
        <w:t>L’ombra</w:t>
      </w:r>
      <w:r>
        <w:rPr>
          <w:rFonts w:cs="Times New Roman" w:ascii="Times New Roman" w:hAnsi="Times New Roman"/>
          <w:sz w:val="27"/>
          <w:szCs w:val="27"/>
        </w:rPr>
        <w:t>, dipinto fra il 1941 e il 1944.</w:t>
      </w:r>
    </w:p>
    <w:p>
      <w:pPr>
        <w:pStyle w:val="Normal"/>
        <w:spacing w:before="0" w:after="0"/>
        <w:jc w:val="both"/>
        <w:rPr>
          <w:sz w:val="27"/>
          <w:szCs w:val="27"/>
        </w:rPr>
      </w:pPr>
      <w:r>
        <w:rPr>
          <w:rFonts w:cs="Times New Roman" w:ascii="Times New Roman" w:hAnsi="Times New Roman"/>
          <w:sz w:val="27"/>
          <w:szCs w:val="27"/>
        </w:rPr>
        <w:t xml:space="preserve">Dal 1947 il suo percorso di ricerca stilistico inizia a percorrere nuovi e inesplorati itinerari espressivi che la conducono sempre più verso uno stile originale, unico e fortemente personale; fra la fine degli anni Quaranta e l’inizio degli anni Cinquanta nacquero infatti le sue celebri </w:t>
      </w:r>
      <w:r>
        <w:rPr>
          <w:rFonts w:cs="Times New Roman" w:ascii="Times New Roman" w:hAnsi="Times New Roman"/>
          <w:i/>
          <w:iCs/>
          <w:sz w:val="27"/>
          <w:szCs w:val="27"/>
        </w:rPr>
        <w:t>Figure</w:t>
      </w:r>
      <w:r>
        <w:rPr>
          <w:rFonts w:cs="Times New Roman" w:ascii="Times New Roman" w:hAnsi="Times New Roman"/>
          <w:sz w:val="27"/>
          <w:szCs w:val="27"/>
        </w:rPr>
        <w:t xml:space="preserve">, espressioni eteree della sua anima ferita, rappresentate in movimenti tormentati e quasi innaturali che divengono simbolo di sofferenza e introspezione. La luce e il colore restituiscono allo spettatore una dimensione lenta, quasi sospesa, mentre le figure si allungano in una sinistra plasticità, il cui alternarsi di pieni e di vuoti crea un movimento di corpi che diviene vero e proprio fluire di un tormento. </w:t>
      </w:r>
    </w:p>
    <w:p>
      <w:pPr>
        <w:pStyle w:val="Normal"/>
        <w:spacing w:before="0" w:after="0"/>
        <w:jc w:val="both"/>
        <w:rPr>
          <w:sz w:val="27"/>
          <w:szCs w:val="27"/>
        </w:rPr>
      </w:pPr>
      <w:r>
        <w:rPr>
          <w:rFonts w:cs="Times New Roman" w:ascii="Times New Roman" w:hAnsi="Times New Roman"/>
          <w:sz w:val="27"/>
          <w:szCs w:val="27"/>
        </w:rPr>
        <w:t>Le figure che animavano l’arte della pittrice marchigiana divennero veri e propri emblemi della sua sofferenza; e dunque non fu un caso se anche il marito Ferdinando Galli, a partire dagli anni Cinquanta, iniziò a realizzare sculture, sia in marmo che in bronzo, che davano sostanza e materia all’immaginazione della moglie.</w:t>
      </w:r>
    </w:p>
    <w:p>
      <w:pPr>
        <w:pStyle w:val="Normal"/>
        <w:spacing w:before="0" w:after="0"/>
        <w:jc w:val="both"/>
        <w:rPr>
          <w:sz w:val="27"/>
          <w:szCs w:val="27"/>
        </w:rPr>
      </w:pPr>
      <w:r>
        <w:rPr>
          <w:rFonts w:cs="Times New Roman" w:ascii="Times New Roman" w:hAnsi="Times New Roman"/>
          <w:sz w:val="27"/>
          <w:szCs w:val="27"/>
        </w:rPr>
        <w:t xml:space="preserve">Dopo dieci anni trascorsi in totale isolamento, nei primi anni Cinquanta Nicoletta Bonarelli fonda nel cuore di Roma, dapprima in via Filangeri e poi in via Condotti, una scuola d’arte femminile; nasce in quel momento la </w:t>
      </w:r>
      <w:r>
        <w:rPr>
          <w:rFonts w:cs="Times New Roman" w:ascii="Times New Roman" w:hAnsi="Times New Roman"/>
          <w:i/>
          <w:iCs/>
          <w:sz w:val="27"/>
          <w:szCs w:val="27"/>
        </w:rPr>
        <w:t>Scuola d’arte di Nicoletta Bonarelli</w:t>
      </w:r>
      <w:r>
        <w:rPr>
          <w:rFonts w:cs="Times New Roman" w:ascii="Times New Roman" w:hAnsi="Times New Roman"/>
          <w:sz w:val="27"/>
          <w:szCs w:val="27"/>
        </w:rPr>
        <w:t xml:space="preserve">, attiva per i successivi cinquant’anni e luogo dove si formano numerose pittrici, alcune destinate a fortunate carriere artistiche e accademiche, fra le quali Titina de Filippo, sorella di Eduardo e Peppino, e Ornella de Cataldo. </w:t>
      </w:r>
    </w:p>
    <w:p>
      <w:pPr>
        <w:pStyle w:val="Normal"/>
        <w:spacing w:before="0" w:after="0"/>
        <w:jc w:val="both"/>
        <w:rPr>
          <w:sz w:val="27"/>
          <w:szCs w:val="27"/>
        </w:rPr>
      </w:pPr>
      <w:r>
        <w:rPr>
          <w:rFonts w:cs="Times New Roman" w:ascii="Times New Roman" w:hAnsi="Times New Roman"/>
          <w:sz w:val="27"/>
          <w:szCs w:val="27"/>
        </w:rPr>
        <w:t>Unico allievo di sesso maschile della scuola divenne il figlio Francesco; il giovane iniziò lentamente a presenziare alle lezioni, dapprima come semplice spettatore e poi, con il passare del tempo, in qualità di allievo vero e proprio. La sua capacità espressiva trovò piena realizzazione all’interno di alcuni pregevoli disegni raffiguranti soggetti femminili realizzati fra gli anni Sessanta e gli anni Ottanta, nei quali dimostrò uno spiccato talento sia nella composizione che nel cromatismo.</w:t>
      </w:r>
    </w:p>
    <w:p>
      <w:pPr>
        <w:pStyle w:val="Normal"/>
        <w:spacing w:before="0" w:after="0"/>
        <w:jc w:val="both"/>
        <w:rPr>
          <w:sz w:val="27"/>
          <w:szCs w:val="27"/>
        </w:rPr>
      </w:pPr>
      <w:r>
        <w:rPr>
          <w:rFonts w:cs="Times New Roman" w:ascii="Times New Roman" w:hAnsi="Times New Roman"/>
          <w:sz w:val="27"/>
          <w:szCs w:val="27"/>
        </w:rPr>
        <w:t xml:space="preserve">Dalla fine degli anni Quaranta alla fine degli anni Cinquanta Nicoletta Bonarelli avvia un percorso di cambiamento del proprio linguaggio espressivo che, dalla Scuola Romana, la conduce verso uno stile unico e inconfondibile incentrato sull’archetipo della Grande Madre e su una profonda riflessione attorno alla figura femminile nella società contemporanea. Per realizzare questa trasposizione l’artista marchigiana attinge dal passato, riprendendo registri espressivi riconducibili all’arte di grandi maestri come El Greco e Tintoretto, senza dimenticare le lezioni di Picasso e Cézanne. </w:t>
      </w:r>
    </w:p>
    <w:p>
      <w:pPr>
        <w:pStyle w:val="Normal"/>
        <w:spacing w:before="0" w:after="0"/>
        <w:jc w:val="both"/>
        <w:rPr>
          <w:sz w:val="27"/>
          <w:szCs w:val="27"/>
        </w:rPr>
      </w:pPr>
      <w:r>
        <w:rPr>
          <w:rFonts w:cs="Times New Roman" w:ascii="Times New Roman" w:hAnsi="Times New Roman"/>
          <w:sz w:val="27"/>
          <w:szCs w:val="27"/>
        </w:rPr>
        <w:t xml:space="preserve">A queste aggiunge iconografie dal sapore antico che provengono dalle sculture e dagli idoli arcaici risalenti al Neolitico. È l’archetipo della Grande Madre il vero motore centrale della sua cifra stilistica. Sono queste figure primigenie e primordiali, simbolo di maternità e abbondanza, a divenire le vere protagoniste dei dipinti di Nicoletta Bonarelli, rielaborate con un linguaggio originale e contemporaneo. Nel corso degli anni, una volta accettata definitivamente la maternità, le </w:t>
      </w:r>
      <w:r>
        <w:rPr>
          <w:rFonts w:cs="Times New Roman" w:ascii="Times New Roman" w:hAnsi="Times New Roman"/>
          <w:i/>
          <w:iCs/>
          <w:sz w:val="27"/>
          <w:szCs w:val="27"/>
        </w:rPr>
        <w:t>Grandi Madri</w:t>
      </w:r>
      <w:r>
        <w:rPr>
          <w:rFonts w:cs="Times New Roman" w:ascii="Times New Roman" w:hAnsi="Times New Roman"/>
          <w:sz w:val="27"/>
          <w:szCs w:val="27"/>
        </w:rPr>
        <w:t xml:space="preserve"> lasciano il proprio spazio sulla scena alla donna, unica e vera protagonista della sua produzione più matura. Nascono così le </w:t>
      </w:r>
      <w:r>
        <w:rPr>
          <w:rFonts w:cs="Times New Roman" w:ascii="Times New Roman" w:hAnsi="Times New Roman"/>
          <w:i/>
          <w:iCs/>
          <w:sz w:val="27"/>
          <w:szCs w:val="27"/>
        </w:rPr>
        <w:t>Figure Femminili Archetipiche</w:t>
      </w:r>
      <w:r>
        <w:rPr>
          <w:rFonts w:cs="Times New Roman" w:ascii="Times New Roman" w:hAnsi="Times New Roman"/>
          <w:sz w:val="27"/>
          <w:szCs w:val="27"/>
        </w:rPr>
        <w:t xml:space="preserve">, nelle quali la donna viene celebrata non in una dimensione piatta, bensì come soggetto complesso e sfaccettato che diviene artefice del proprio destino. Rappresentate in cromatismi, spazi e pose diverse, divengono archetipo della femminilità e, proprio per questo, iconograficamente connesse agli antichi idoli ancestrali legati alle divinità primitive. Tutto ciò contribuisce non solo a sottolineare la centralità della donna nelle sue composizioni, ma anche la solitudine con la quale esse convivono ogni giorno; nella sua produzione il colto ed elegante incontro fra la modernità del suo linguaggio geometrico post-cubista e i tanti rimandi all’arte antica generano un’espressività che presenta più livelli di lettura, ma che trova nella solitudine della donna uno dei propri paradigmi. </w:t>
      </w:r>
    </w:p>
    <w:p>
      <w:pPr>
        <w:pStyle w:val="Normal"/>
        <w:spacing w:before="0" w:after="0"/>
        <w:jc w:val="both"/>
        <w:rPr>
          <w:rFonts w:ascii="Times New Roman" w:hAnsi="Times New Roman" w:cs="Times New Roman"/>
          <w:sz w:val="27"/>
          <w:szCs w:val="27"/>
        </w:rPr>
      </w:pPr>
      <w:r>
        <w:rPr>
          <w:rFonts w:cs="Times New Roman" w:ascii="Times New Roman" w:hAnsi="Times New Roman"/>
          <w:sz w:val="27"/>
          <w:szCs w:val="27"/>
        </w:rPr>
      </w:r>
    </w:p>
    <w:p>
      <w:pPr>
        <w:pStyle w:val="Normal"/>
        <w:spacing w:before="0" w:after="0"/>
        <w:jc w:val="both"/>
        <w:rPr>
          <w:rFonts w:ascii="Times New Roman" w:hAnsi="Times New Roman" w:cs="Times New Roman"/>
          <w:i/>
          <w:sz w:val="27"/>
          <w:szCs w:val="27"/>
        </w:rPr>
      </w:pPr>
      <w:r>
        <w:rPr>
          <w:rFonts w:cs="Times New Roman" w:ascii="Times New Roman" w:hAnsi="Times New Roman"/>
          <w:i/>
          <w:sz w:val="27"/>
          <w:szCs w:val="27"/>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567" w:top="1134" w:footer="567" w:bottom="1134"/>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 w:name="Segoe UI Historic">
    <w:charset w:val="00"/>
    <w:family w:val="roman"/>
    <w:pitch w:val="variable"/>
  </w:font>
  <w:font w:name="Aptos">
    <w:altName w:val="Aptos EmbeddedFont"/>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t>Giornaliste</w:t>
    </w:r>
  </w:p>
  <w:p>
    <w:pPr>
      <w:pStyle w:val="Footer"/>
      <w:jc w:val="both"/>
      <w:rPr>
        <w:rFonts w:ascii="Arial" w:hAnsi="Arial" w:cs="Arial"/>
        <w:sz w:val="18"/>
        <w:szCs w:val="16"/>
      </w:rPr>
    </w:pPr>
    <w:r>
      <w:rPr>
        <w:rFonts w:cs="Arial" w:ascii="Arial" w:hAnsi="Arial"/>
        <w:sz w:val="18"/>
        <w:szCs w:val="16"/>
      </w:rPr>
      <w:t>Dott.ssa Rosanna Tomassini rosanna.tomassini@comune.ancona.it (071 2222316) - Dott.ssa Federica Zandri federica.zandri@comune.ancona.it (071 2222321) - Dott.ssa Nicoletta Canapa nicoletta.canapa@comune.ancona.it (071 2222394)</w:t>
    </w:r>
  </w:p>
  <w:p>
    <w:pPr>
      <w:pStyle w:val="Footer"/>
      <w:jc w:val="both"/>
      <w:rPr>
        <w:rFonts w:ascii="Arial" w:hAnsi="Arial" w:cs="Arial"/>
        <w:sz w:val="18"/>
        <w:szCs w:val="16"/>
      </w:rPr>
    </w:pPr>
    <w:r>
      <w:rPr>
        <w:rFonts w:cs="Arial" w:ascii="Arial" w:hAnsi="Arial"/>
        <w:sz w:val="18"/>
        <w:szCs w:val="16"/>
      </w:rPr>
    </w:r>
  </w:p>
  <w:p>
    <w:pPr>
      <w:pStyle w:val="Footer"/>
      <w:jc w:val="both"/>
      <w:rPr>
        <w:rFonts w:ascii="Arial" w:hAnsi="Arial" w:cs="Arial"/>
        <w:b/>
        <w:bCs/>
        <w:sz w:val="18"/>
        <w:szCs w:val="16"/>
      </w:rPr>
    </w:pPr>
    <w:r>
      <w:rPr>
        <w:rFonts w:cs="Arial" w:ascii="Arial" w:hAnsi="Arial"/>
        <w:b/>
        <w:bCs/>
        <w:sz w:val="18"/>
        <w:szCs w:val="16"/>
      </w:rPr>
      <w:t>Segreteria</w:t>
    </w:r>
  </w:p>
  <w:p>
    <w:pPr>
      <w:pStyle w:val="Footer"/>
      <w:jc w:val="both"/>
      <w:rPr>
        <w:rFonts w:ascii="Arial" w:hAnsi="Arial" w:cs="Arial"/>
        <w:sz w:val="18"/>
        <w:szCs w:val="16"/>
      </w:rPr>
    </w:pPr>
    <w:r>
      <w:rPr>
        <w:rFonts w:cs="Arial" w:ascii="Arial" w:hAnsi="Arial"/>
        <w:sz w:val="18"/>
        <w:szCs w:val="16"/>
      </w:rPr>
      <w:t>Sig.ra Lorella Alba – lorella.alba@comune.ancona.it (071 2222322)</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r>
  </w:p>
  <w:p>
    <w:pPr>
      <w:pStyle w:val="Footer"/>
      <w:jc w:val="both"/>
      <w:rPr>
        <w:rFonts w:ascii="Arial" w:hAnsi="Arial" w:cs="Arial"/>
        <w:b/>
        <w:bCs/>
        <w:sz w:val="18"/>
        <w:szCs w:val="16"/>
      </w:rPr>
    </w:pPr>
    <w:r>
      <w:rPr>
        <w:rFonts w:cs="Arial" w:ascii="Arial" w:hAnsi="Arial"/>
        <w:b/>
        <w:bCs/>
        <w:sz w:val="18"/>
        <w:szCs w:val="16"/>
      </w:rPr>
      <w:t>Giornaliste</w:t>
    </w:r>
  </w:p>
  <w:p>
    <w:pPr>
      <w:pStyle w:val="Footer"/>
      <w:jc w:val="both"/>
      <w:rPr>
        <w:rFonts w:ascii="Arial" w:hAnsi="Arial" w:cs="Arial"/>
        <w:sz w:val="18"/>
        <w:szCs w:val="16"/>
      </w:rPr>
    </w:pPr>
    <w:r>
      <w:rPr>
        <w:rFonts w:cs="Arial" w:ascii="Arial" w:hAnsi="Arial"/>
        <w:sz w:val="18"/>
        <w:szCs w:val="16"/>
      </w:rPr>
      <w:t>Dott.ssa Rosanna Tomassini rosanna.tomassini@comune.ancona.it (071 2222316) - Dott.ssa Federica Zandri federica.zandri@comune.ancona.it (071 2222321) - Dott.ssa Nicoletta Canapa nicoletta.canapa@comune.ancona.it (071 2222394)</w:t>
    </w:r>
  </w:p>
  <w:p>
    <w:pPr>
      <w:pStyle w:val="Footer"/>
      <w:jc w:val="both"/>
      <w:rPr>
        <w:rFonts w:ascii="Arial" w:hAnsi="Arial" w:cs="Arial"/>
        <w:sz w:val="18"/>
        <w:szCs w:val="16"/>
      </w:rPr>
    </w:pPr>
    <w:r>
      <w:rPr>
        <w:rFonts w:cs="Arial" w:ascii="Arial" w:hAnsi="Arial"/>
        <w:sz w:val="18"/>
        <w:szCs w:val="16"/>
      </w:rPr>
    </w:r>
  </w:p>
  <w:p>
    <w:pPr>
      <w:pStyle w:val="Footer"/>
      <w:jc w:val="both"/>
      <w:rPr>
        <w:rFonts w:ascii="Arial" w:hAnsi="Arial" w:cs="Arial"/>
        <w:b/>
        <w:bCs/>
        <w:sz w:val="18"/>
        <w:szCs w:val="16"/>
      </w:rPr>
    </w:pPr>
    <w:r>
      <w:rPr>
        <w:rFonts w:cs="Arial" w:ascii="Arial" w:hAnsi="Arial"/>
        <w:b/>
        <w:bCs/>
        <w:sz w:val="18"/>
        <w:szCs w:val="16"/>
      </w:rPr>
      <w:t>Segreteria</w:t>
    </w:r>
  </w:p>
  <w:p>
    <w:pPr>
      <w:pStyle w:val="Footer"/>
      <w:jc w:val="both"/>
      <w:rPr>
        <w:rFonts w:ascii="Arial" w:hAnsi="Arial" w:cs="Arial"/>
        <w:sz w:val="18"/>
        <w:szCs w:val="16"/>
      </w:rPr>
    </w:pPr>
    <w:r>
      <w:rPr>
        <w:rFonts w:cs="Arial" w:ascii="Arial" w:hAnsi="Arial"/>
        <w:sz w:val="18"/>
        <w:szCs w:val="16"/>
      </w:rPr>
      <w:t>Sig.ra Lorella Alba – lorella.alba@comune.ancona.it (071 2222322)</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593" w:type="dxa"/>
      <w:jc w:val="left"/>
      <w:tblInd w:w="-120" w:type="dxa"/>
      <w:tblLayout w:type="fixed"/>
      <w:tblCellMar>
        <w:top w:w="55" w:type="dxa"/>
        <w:left w:w="55" w:type="dxa"/>
        <w:bottom w:w="55" w:type="dxa"/>
        <w:right w:w="55" w:type="dxa"/>
      </w:tblCellMar>
    </w:tblPr>
    <w:tblGrid>
      <w:gridCol w:w="1931"/>
      <w:gridCol w:w="7662"/>
    </w:tblGrid>
    <w:tr>
      <w:trPr/>
      <w:tc>
        <w:tcPr>
          <w:tcW w:w="1931" w:type="dxa"/>
          <w:vMerge w:val="restart"/>
          <w:tcBorders/>
          <w:shd w:fill="FFFFFF" w:val="clear"/>
        </w:tcPr>
        <w:p>
          <w:pPr>
            <w:pStyle w:val="Contenutotabella"/>
            <w:rPr/>
          </w:pPr>
          <w:r>
            <w:rPr/>
            <w:drawing>
              <wp:inline distT="0" distB="0" distL="0" distR="0">
                <wp:extent cx="920115" cy="99123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
                        <a:stretch>
                          <a:fillRect/>
                        </a:stretch>
                      </pic:blipFill>
                      <pic:spPr bwMode="auto">
                        <a:xfrm>
                          <a:off x="0" y="0"/>
                          <a:ext cx="920115" cy="991235"/>
                        </a:xfrm>
                        <a:prstGeom prst="rect">
                          <a:avLst/>
                        </a:prstGeom>
                        <a:noFill/>
                      </pic:spPr>
                    </pic:pic>
                  </a:graphicData>
                </a:graphic>
              </wp:inline>
            </w:drawing>
          </w:r>
        </w:p>
      </w:tc>
      <w:tc>
        <w:tcPr>
          <w:tcW w:w="7662" w:type="dxa"/>
          <w:tcBorders/>
          <w:shd w:fill="FFFFFF" w:val="clear"/>
        </w:tcPr>
        <w:p>
          <w:pPr>
            <w:pStyle w:val="Contenutotabella"/>
            <w:jc w:val="right"/>
            <w:rPr>
              <w:rFonts w:ascii="Arial" w:hAnsi="Arial"/>
              <w:sz w:val="28"/>
              <w:szCs w:val="28"/>
            </w:rPr>
          </w:pPr>
          <w:r>
            <w:rPr>
              <w:rFonts w:ascii="Arial" w:hAnsi="Arial"/>
              <w:sz w:val="28"/>
              <w:szCs w:val="28"/>
            </w:rPr>
            <w:t>COMUNE DI ANCONA</w:t>
          </w:r>
        </w:p>
      </w:tc>
    </w:tr>
    <w:tr>
      <w:trPr/>
      <w:tc>
        <w:tcPr>
          <w:tcW w:w="1931" w:type="dxa"/>
          <w:vMerge w:val="continue"/>
          <w:tcBorders/>
          <w:shd w:fill="FFFFFF" w:val="clear"/>
        </w:tcPr>
        <w:p>
          <w:pPr>
            <w:pStyle w:val="Normal"/>
            <w:rPr/>
          </w:pPr>
          <w:r>
            <w:rPr/>
          </w:r>
        </w:p>
      </w:tc>
      <w:tc>
        <w:tcPr>
          <w:tcW w:w="7662" w:type="dxa"/>
          <w:tcBorders/>
          <w:shd w:fill="FFFFFF" w:val="clear"/>
        </w:tcPr>
        <w:p>
          <w:pPr>
            <w:pStyle w:val="Contenutotabella"/>
            <w:jc w:val="right"/>
            <w:rPr>
              <w:rFonts w:ascii="Arial" w:hAnsi="Arial"/>
              <w:sz w:val="20"/>
              <w:szCs w:val="20"/>
            </w:rPr>
          </w:pPr>
          <w:r>
            <w:rPr>
              <w:rFonts w:ascii="Arial" w:hAnsi="Arial"/>
              <w:sz w:val="20"/>
              <w:szCs w:val="20"/>
            </w:rPr>
            <w:t>UFFICIO STAMPA</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593" w:type="dxa"/>
      <w:jc w:val="left"/>
      <w:tblInd w:w="-120" w:type="dxa"/>
      <w:tblLayout w:type="fixed"/>
      <w:tblCellMar>
        <w:top w:w="55" w:type="dxa"/>
        <w:left w:w="55" w:type="dxa"/>
        <w:bottom w:w="55" w:type="dxa"/>
        <w:right w:w="55" w:type="dxa"/>
      </w:tblCellMar>
    </w:tblPr>
    <w:tblGrid>
      <w:gridCol w:w="1931"/>
      <w:gridCol w:w="7662"/>
    </w:tblGrid>
    <w:tr>
      <w:trPr/>
      <w:tc>
        <w:tcPr>
          <w:tcW w:w="1931" w:type="dxa"/>
          <w:vMerge w:val="restart"/>
          <w:tcBorders/>
          <w:shd w:fill="FFFFFF" w:val="clear"/>
        </w:tcPr>
        <w:p>
          <w:pPr>
            <w:pStyle w:val="Contenutotabella"/>
            <w:rPr/>
          </w:pPr>
          <w:r>
            <w:rPr/>
            <w:drawing>
              <wp:inline distT="0" distB="0" distL="0" distR="0">
                <wp:extent cx="920115" cy="99123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tretch>
                          <a:fillRect/>
                        </a:stretch>
                      </pic:blipFill>
                      <pic:spPr bwMode="auto">
                        <a:xfrm>
                          <a:off x="0" y="0"/>
                          <a:ext cx="920115" cy="991235"/>
                        </a:xfrm>
                        <a:prstGeom prst="rect">
                          <a:avLst/>
                        </a:prstGeom>
                        <a:noFill/>
                      </pic:spPr>
                    </pic:pic>
                  </a:graphicData>
                </a:graphic>
              </wp:inline>
            </w:drawing>
          </w:r>
        </w:p>
      </w:tc>
      <w:tc>
        <w:tcPr>
          <w:tcW w:w="7662" w:type="dxa"/>
          <w:tcBorders/>
          <w:shd w:fill="FFFFFF" w:val="clear"/>
        </w:tcPr>
        <w:p>
          <w:pPr>
            <w:pStyle w:val="Contenutotabella"/>
            <w:jc w:val="right"/>
            <w:rPr>
              <w:rFonts w:ascii="Arial" w:hAnsi="Arial"/>
              <w:sz w:val="28"/>
              <w:szCs w:val="28"/>
            </w:rPr>
          </w:pPr>
          <w:r>
            <w:rPr>
              <w:rFonts w:ascii="Arial" w:hAnsi="Arial"/>
              <w:sz w:val="28"/>
              <w:szCs w:val="28"/>
            </w:rPr>
            <w:t>COMUNE DI ANCONA</w:t>
          </w:r>
        </w:p>
      </w:tc>
    </w:tr>
    <w:tr>
      <w:trPr/>
      <w:tc>
        <w:tcPr>
          <w:tcW w:w="1931" w:type="dxa"/>
          <w:vMerge w:val="continue"/>
          <w:tcBorders/>
          <w:shd w:fill="FFFFFF" w:val="clear"/>
        </w:tcPr>
        <w:p>
          <w:pPr>
            <w:pStyle w:val="Normal"/>
            <w:rPr/>
          </w:pPr>
          <w:r>
            <w:rPr/>
          </w:r>
        </w:p>
      </w:tc>
      <w:tc>
        <w:tcPr>
          <w:tcW w:w="7662" w:type="dxa"/>
          <w:tcBorders/>
          <w:shd w:fill="FFFFFF" w:val="clear"/>
        </w:tcPr>
        <w:p>
          <w:pPr>
            <w:pStyle w:val="Contenutotabella"/>
            <w:jc w:val="right"/>
            <w:rPr>
              <w:rFonts w:ascii="Arial" w:hAnsi="Arial"/>
              <w:sz w:val="20"/>
              <w:szCs w:val="20"/>
            </w:rPr>
          </w:pPr>
          <w:r>
            <w:rPr>
              <w:rFonts w:ascii="Arial" w:hAnsi="Arial"/>
              <w:sz w:val="20"/>
              <w:szCs w:val="20"/>
            </w:rPr>
            <w:t>UFFICIO STAMPA</w:t>
          </w:r>
        </w:p>
      </w:tc>
    </w:tr>
  </w:tbl>
  <w:p>
    <w:pPr>
      <w:pStyle w:val="Header"/>
      <w:rPr/>
    </w:pPr>
    <w:r>
      <w:rPr/>
    </w:r>
  </w:p>
</w:hdr>
</file>

<file path=word/settings.xml><?xml version="1.0" encoding="utf-8"?>
<w:settings xmlns:w="http://schemas.openxmlformats.org/wordprocessingml/2006/main">
  <w:zoom w:percent="100"/>
  <w:defaultTabStop w:val="709"/>
  <w:autoHyphenation w:val="true"/>
  <w:hyphenationZone w:val="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Cs w:val="24"/>
        <w:lang w:val="it-IT"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textAlignment w:val="baseline"/>
    </w:pPr>
    <w:rPr>
      <w:rFonts w:ascii="Liberation Serif" w:hAnsi="Liberation Serif" w:eastAsia="SimSun" w:cs="Lucida Sans"/>
      <w:color w:val="00000A"/>
      <w:kern w:val="0"/>
      <w:sz w:val="24"/>
      <w:szCs w:val="24"/>
      <w:lang w:val="it-IT" w:eastAsia="zh-CN" w:bidi="hi-IN"/>
    </w:rPr>
  </w:style>
  <w:style w:type="paragraph" w:styleId="Heading1">
    <w:name w:val="heading 1"/>
    <w:basedOn w:val="Titolo"/>
    <w:qFormat/>
    <w:pPr>
      <w:widowControl w:val="false"/>
      <w:suppressAutoHyphens w:val="true"/>
      <w:bidi w:val="0"/>
      <w:jc w:val="left"/>
      <w:textAlignment w:val="baseline"/>
      <w:outlineLvl w:val="0"/>
    </w:pPr>
    <w:rPr>
      <w:rFonts w:ascii="Liberation Serif" w:hAnsi="Liberation Serif" w:eastAsia="SimSun" w:cs="Lucida Sans"/>
      <w:b/>
      <w:bCs/>
      <w:color w:val="00000A"/>
      <w:sz w:val="24"/>
      <w:szCs w:val="24"/>
      <w:lang w:val="it-IT" w:eastAsia="zh-CN" w:bidi="hi-IN"/>
    </w:rPr>
  </w:style>
  <w:style w:type="paragraph" w:styleId="Heading2">
    <w:name w:val="heading 2"/>
    <w:basedOn w:val="Titolo"/>
    <w:qFormat/>
    <w:pPr>
      <w:widowControl w:val="false"/>
      <w:suppressAutoHyphens w:val="true"/>
      <w:bidi w:val="0"/>
      <w:spacing w:before="200" w:after="0"/>
      <w:jc w:val="left"/>
      <w:textAlignment w:val="baseline"/>
      <w:outlineLvl w:val="1"/>
    </w:pPr>
    <w:rPr>
      <w:rFonts w:ascii="Liberation Serif" w:hAnsi="Liberation Serif" w:eastAsia="SimSun" w:cs="Lucida Sans"/>
      <w:b/>
      <w:bCs/>
      <w:color w:val="00000A"/>
      <w:sz w:val="24"/>
      <w:szCs w:val="24"/>
      <w:lang w:val="it-IT" w:eastAsia="zh-CN" w:bidi="hi-IN"/>
    </w:rPr>
  </w:style>
  <w:style w:type="paragraph" w:styleId="Heading3">
    <w:name w:val="heading 3"/>
    <w:basedOn w:val="Titolo"/>
    <w:qFormat/>
    <w:pPr>
      <w:widowControl w:val="false"/>
      <w:suppressAutoHyphens w:val="true"/>
      <w:bidi w:val="0"/>
      <w:spacing w:before="140" w:after="0"/>
      <w:jc w:val="left"/>
      <w:textAlignment w:val="baseline"/>
      <w:outlineLvl w:val="2"/>
    </w:pPr>
    <w:rPr>
      <w:rFonts w:ascii="Liberation Serif" w:hAnsi="Liberation Serif" w:eastAsia="SimSun" w:cs="Lucida Sans"/>
      <w:b/>
      <w:bCs/>
      <w:color w:val="00000A"/>
      <w:sz w:val="24"/>
      <w:szCs w:val="24"/>
      <w:lang w:val="it-IT" w:eastAsia="zh-CN" w:bidi="hi-IN"/>
    </w:rPr>
  </w:style>
  <w:style w:type="character" w:styleId="DefaultParagraphFont">
    <w:name w:val="Default Paragraph Font"/>
    <w:qFormat/>
    <w:rPr/>
  </w:style>
  <w:style w:type="character" w:styleId="Caratteredellanota">
    <w:name w:val="Carattere della nota"/>
    <w:qFormat/>
    <w:rPr/>
  </w:style>
  <w:style w:type="character" w:styleId="Caratterinotaapidipagina">
    <w:name w:val="Caratteri nota a piè di pagina"/>
    <w:qFormat/>
    <w:rPr>
      <w:vertAlign w:val="superscript"/>
    </w:rPr>
  </w:style>
  <w:style w:type="character" w:styleId="Caratterinotaapidipaginauser">
    <w:name w:val="Caratteri nota a piè di pagina (user)"/>
    <w:qFormat/>
    <w:rPr>
      <w:vertAlign w:val="superscript"/>
    </w:rPr>
  </w:style>
  <w:style w:type="character" w:styleId="FootnoteReference">
    <w:name w:val="footnote reference"/>
    <w:rPr>
      <w:vertAlign w:val="superscript"/>
    </w:rPr>
  </w:style>
  <w:style w:type="character" w:styleId="Caratterenotadichiusura">
    <w:name w:val="Carattere nota di chiusura"/>
    <w:qFormat/>
    <w:rPr/>
  </w:style>
  <w:style w:type="character" w:styleId="Caratterinotadichiusura">
    <w:name w:val="Caratteri nota di chiusura"/>
    <w:qFormat/>
    <w:rPr>
      <w:vertAlign w:val="superscript"/>
    </w:rPr>
  </w:style>
  <w:style w:type="character" w:styleId="Caratterinotadichiusurauser">
    <w:name w:val="Caratteri nota di chiusura (user)"/>
    <w:qFormat/>
    <w:rPr>
      <w:vertAlign w:val="superscript"/>
    </w:rPr>
  </w:style>
  <w:style w:type="character" w:styleId="EndnoteReference">
    <w:name w:val="endnote reference"/>
    <w:rPr>
      <w:vertAlign w:val="superscript"/>
    </w:rPr>
  </w:style>
  <w:style w:type="character" w:styleId="PidipaginaCarattere">
    <w:name w:val="Piè di pagina Carattere"/>
    <w:basedOn w:val="DefaultParagraphFont"/>
    <w:qFormat/>
    <w:rPr>
      <w:rFonts w:cs="Mangal"/>
      <w:szCs w:val="21"/>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Strong">
    <w:name w:val="Strong"/>
    <w:basedOn w:val="DefaultParagraphFont"/>
    <w:qFormat/>
    <w:rPr>
      <w:b/>
      <w:bCs/>
    </w:rPr>
  </w:style>
  <w:style w:type="character" w:styleId="Punti">
    <w:name w:val="Punti"/>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widowControl w:val="false"/>
      <w:suppressAutoHyphens w:val="true"/>
      <w:bidi w:val="0"/>
      <w:spacing w:lineRule="auto" w:line="288" w:before="0" w:after="140"/>
      <w:jc w:val="left"/>
      <w:textAlignment w:val="baseline"/>
    </w:pPr>
    <w:rPr>
      <w:rFonts w:ascii="Liberation Serif" w:hAnsi="Liberation Serif" w:eastAsia="SimSun" w:cs="Lucida Sans"/>
      <w:color w:val="00000A"/>
      <w:sz w:val="24"/>
      <w:szCs w:val="24"/>
      <w:lang w:val="it-IT" w:eastAsia="zh-CN" w:bidi="hi-IN"/>
    </w:rPr>
  </w:style>
  <w:style w:type="paragraph" w:styleId="List">
    <w:name w:val="List"/>
    <w:basedOn w:val="BodyText"/>
    <w:pPr/>
    <w:rPr/>
  </w:style>
  <w:style w:type="paragraph" w:styleId="Caption">
    <w:name w:val="caption"/>
    <w:basedOn w:val="Normale1"/>
    <w:qFormat/>
    <w:pPr>
      <w:suppressLineNumbers/>
      <w:spacing w:before="120" w:after="120"/>
    </w:pPr>
    <w:rPr>
      <w:i/>
      <w:iCs/>
    </w:rPr>
  </w:style>
  <w:style w:type="paragraph" w:styleId="Indice">
    <w:name w:val="Indice"/>
    <w:basedOn w:val="Normal"/>
    <w:qFormat/>
    <w:pPr>
      <w:widowControl w:val="false"/>
      <w:suppressLineNumbers/>
      <w:suppressAutoHyphens w:val="true"/>
      <w:bidi w:val="0"/>
      <w:jc w:val="left"/>
      <w:textAlignment w:val="baseline"/>
    </w:pPr>
    <w:rPr>
      <w:rFonts w:ascii="Liberation Serif" w:hAnsi="Liberation Serif" w:eastAsia="SimSun" w:cs="Lucida Sans"/>
      <w:color w:val="00000A"/>
      <w:sz w:val="24"/>
      <w:szCs w:val="24"/>
      <w:lang w:val="it-IT" w:eastAsia="zh-CN" w:bidi="hi-IN"/>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Normale1">
    <w:name w:val="Normale1"/>
    <w:qFormat/>
    <w:pPr>
      <w:widowControl/>
      <w:suppressAutoHyphens w:val="true"/>
      <w:overflowPunct w:val="true"/>
      <w:bidi w:val="0"/>
      <w:spacing w:before="0" w:after="0"/>
      <w:jc w:val="left"/>
      <w:textAlignment w:val="baseline"/>
    </w:pPr>
    <w:rPr>
      <w:rFonts w:ascii="Liberation Serif" w:hAnsi="Liberation Serif" w:eastAsia="SimSun" w:cs="Lucida Sans"/>
      <w:color w:val="00000A"/>
      <w:kern w:val="0"/>
      <w:sz w:val="24"/>
      <w:szCs w:val="24"/>
      <w:lang w:val="it-IT" w:eastAsia="zh-CN" w:bidi="hi-IN"/>
    </w:rPr>
  </w:style>
  <w:style w:type="paragraph" w:styleId="Titolo1">
    <w:name w:val="Titolo1"/>
    <w:basedOn w:val="Normale1"/>
    <w:qFormat/>
    <w:pPr>
      <w:keepNext w:val="true"/>
      <w:spacing w:before="240" w:after="120"/>
    </w:pPr>
    <w:rPr>
      <w:rFonts w:ascii="Liberation Sans" w:hAnsi="Liberation Sans" w:eastAsia="Microsoft YaHei"/>
      <w:sz w:val="28"/>
      <w:szCs w:val="28"/>
    </w:rPr>
  </w:style>
  <w:style w:type="paragraph" w:styleId="Citazione1">
    <w:name w:val="Citazione1"/>
    <w:basedOn w:val="Normale1"/>
    <w:qFormat/>
    <w:pPr>
      <w:spacing w:before="0" w:after="283"/>
      <w:ind w:hanging="0" w:left="567" w:right="567"/>
    </w:pPr>
    <w:rPr/>
  </w:style>
  <w:style w:type="paragraph" w:styleId="Title">
    <w:name w:val="Title"/>
    <w:basedOn w:val="Titolo1"/>
    <w:qFormat/>
    <w:pPr>
      <w:jc w:val="center"/>
    </w:pPr>
    <w:rPr>
      <w:b/>
      <w:bCs/>
      <w:sz w:val="56"/>
      <w:szCs w:val="56"/>
    </w:rPr>
  </w:style>
  <w:style w:type="paragraph" w:styleId="Subtitle">
    <w:name w:val="Subtitle"/>
    <w:basedOn w:val="Titolo1"/>
    <w:qFormat/>
    <w:pPr>
      <w:spacing w:before="60" w:after="120"/>
      <w:jc w:val="center"/>
    </w:pPr>
    <w:rPr>
      <w:sz w:val="36"/>
      <w:szCs w:val="36"/>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Header">
    <w:name w:val="header"/>
    <w:basedOn w:val="Normale1"/>
    <w:pPr>
      <w:suppressLineNumbers/>
      <w:tabs>
        <w:tab w:val="clear" w:pos="709"/>
        <w:tab w:val="center" w:pos="4819" w:leader="none"/>
        <w:tab w:val="right" w:pos="9638" w:leader="none"/>
      </w:tabs>
    </w:pPr>
    <w:rPr/>
  </w:style>
  <w:style w:type="paragraph" w:styleId="Contenutotabella">
    <w:name w:val="Contenuto tabella"/>
    <w:basedOn w:val="Normale1"/>
    <w:qFormat/>
    <w:pPr>
      <w:suppressLineNumbers/>
    </w:pPr>
    <w:rPr/>
  </w:style>
  <w:style w:type="paragraph" w:styleId="Titolotabella">
    <w:name w:val="Titolo tabella"/>
    <w:basedOn w:val="Contenutotabella"/>
    <w:qFormat/>
    <w:pPr>
      <w:jc w:val="center"/>
    </w:pPr>
    <w:rPr>
      <w:b/>
      <w:bCs/>
    </w:rPr>
  </w:style>
  <w:style w:type="paragraph" w:styleId="Footer">
    <w:name w:val="footer"/>
    <w:basedOn w:val="Normale1"/>
    <w:pPr>
      <w:tabs>
        <w:tab w:val="clear" w:pos="709"/>
        <w:tab w:val="center" w:pos="4819" w:leader="none"/>
        <w:tab w:val="right" w:pos="9638" w:leader="none"/>
      </w:tabs>
    </w:pPr>
    <w:rPr>
      <w:rFonts w:cs="Mangal"/>
      <w:szCs w:val="21"/>
    </w:rPr>
  </w:style>
  <w:style w:type="paragraph" w:styleId="ListParagraph">
    <w:name w:val="List Paragraph"/>
    <w:basedOn w:val="Normal"/>
    <w:qFormat/>
    <w:pPr>
      <w:widowControl w:val="false"/>
      <w:suppressAutoHyphens w:val="true"/>
      <w:spacing w:before="0" w:after="0"/>
      <w:ind w:hanging="0" w:left="720" w:right="0"/>
      <w:contextualSpacing/>
      <w:textAlignment w:val="auto"/>
    </w:pPr>
    <w:rPr>
      <w:rFonts w:ascii="Times New Roman" w:hAnsi="Times New Roman" w:eastAsia="Andale Sans UI" w:cs="Tahoma"/>
      <w:color w:val="00000A"/>
      <w:lang w:eastAsia="en-US" w:bidi="en-US"/>
    </w:rPr>
  </w:style>
  <w:style w:type="paragraph" w:styleId="western">
    <w:name w:val="western"/>
    <w:basedOn w:val="Normal"/>
    <w:qFormat/>
    <w:pPr>
      <w:spacing w:before="280" w:after="280"/>
      <w:textAlignment w:val="auto"/>
    </w:pPr>
    <w:rPr>
      <w:rFonts w:ascii="Times New Roman" w:hAnsi="Times New Roman" w:eastAsia="Times New Roman" w:cs="Times New Roman"/>
      <w:lang w:eastAsia="it-IT" w:bidi="ar-SA"/>
    </w:rPr>
  </w:style>
  <w:style w:type="paragraph" w:styleId="NormalWeb">
    <w:name w:val="Normal (Web)"/>
    <w:basedOn w:val="Normal"/>
    <w:qFormat/>
    <w:pPr>
      <w:suppressAutoHyphens w:val="true"/>
      <w:overflowPunct w:val="false"/>
    </w:pPr>
    <w:rPr>
      <w:rFonts w:ascii="Times New Roman" w:hAnsi="Times New Roman" w:eastAsia="Times New Roman" w:cs="Times New Roman"/>
      <w:sz w:val="20"/>
      <w:szCs w:val="20"/>
      <w:lang w:eastAsia="it-IT" w:bidi="ar-SA"/>
    </w:rPr>
  </w:style>
  <w:style w:type="paragraph" w:styleId="Citazioneinblocco">
    <w:name w:val="Citazione in blocco"/>
    <w:basedOn w:val="Normal"/>
    <w:qFormat/>
    <w:pPr/>
    <w:rPr/>
  </w:style>
  <w:style w:type="paragraph" w:styleId="Default">
    <w:name w:val="Default"/>
    <w:qFormat/>
    <w:pPr>
      <w:widowControl w:val="false"/>
      <w:suppressAutoHyphens w:val="true"/>
      <w:overflowPunct w:val="false"/>
      <w:bidi w:val="0"/>
      <w:spacing w:before="0" w:after="0"/>
      <w:jc w:val="left"/>
    </w:pPr>
    <w:rPr>
      <w:rFonts w:ascii="Segoe UI Historic" w:hAnsi="Segoe UI Historic" w:eastAsia="NSimSun" w:cs="Lucida Sans"/>
      <w:color w:val="000000"/>
      <w:kern w:val="0"/>
      <w:sz w:val="24"/>
      <w:szCs w:val="24"/>
      <w:lang w:val="it-IT" w:eastAsia="zh-CN" w:bidi="hi-IN"/>
    </w:rPr>
  </w:style>
  <w:style w:type="paragraph" w:styleId="Contenutotabellauser">
    <w:name w:val="Contenuto tabella (user)"/>
    <w:basedOn w:val="Normal"/>
    <w:qFormat/>
    <w:pPr>
      <w:widowControl w:val="false"/>
      <w:suppressLineNumbers/>
    </w:pPr>
    <w:rPr/>
  </w:style>
  <w:style w:type="numbering" w:styleId="Nessunelenco">
    <w:name w:val="Nessun elenco"/>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gif"/>
</Relationships>
</file>

<file path=word/_rels/header3.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2244</TotalTime>
  <Application>LibreOffice/26.2.5.2$Windows_X86_64 LibreOffice_project/cd7284b4cbbfeb507e630c1aac019f4157393acb</Application>
  <AppVersion>15.0000</AppVersion>
  <Pages>2</Pages>
  <Words>888</Words>
  <Characters>5314</Characters>
  <CharactersWithSpaces>6187</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2026-05-04T14:43:00Z</dcterms:created>
  <dc:creator>FIRST CLASS SOCIETA COOPERATIVA FIRST CLASS SOCIETA COOPERATIVA</dc:creator>
  <dc:description/>
  <dc:language>it-IT</dc:language>
  <cp:lastModifiedBy/>
  <cp:lastPrinted>2024-08-01T11:13:30Z</cp:lastPrinted>
  <dcterms:modified xsi:type="dcterms:W3CDTF">2026-09-11T10:44:44Z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